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F607D" w14:textId="689CB7CC" w:rsidR="00A64C86" w:rsidRDefault="003E52D2" w:rsidP="003805C7">
      <w:pPr>
        <w:pStyle w:val="NoSpacing"/>
      </w:pPr>
      <w:r w:rsidRPr="00682A49">
        <w:rPr>
          <w:rFonts w:cs="Calibri"/>
          <w:noProof/>
          <w:kern w:val="0"/>
          <w14:ligatures w14:val="none"/>
        </w:rPr>
        <mc:AlternateContent>
          <mc:Choice Requires="wps">
            <w:drawing>
              <wp:anchor distT="36576" distB="36576" distL="36576" distR="36576" simplePos="0" relativeHeight="251659264" behindDoc="0" locked="0" layoutInCell="1" allowOverlap="1" wp14:anchorId="5F4402AC" wp14:editId="65674662">
                <wp:simplePos x="0" y="0"/>
                <wp:positionH relativeFrom="margin">
                  <wp:posOffset>2670048</wp:posOffset>
                </wp:positionH>
                <wp:positionV relativeFrom="paragraph">
                  <wp:posOffset>8863584</wp:posOffset>
                </wp:positionV>
                <wp:extent cx="1438656" cy="438150"/>
                <wp:effectExtent l="0" t="0" r="9525" b="0"/>
                <wp:wrapNone/>
                <wp:docPr id="56636193" name="Text Box 56636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656" cy="4381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C4EF506" w14:textId="331BD6BF" w:rsidR="003E52D2" w:rsidRDefault="003E52D2" w:rsidP="003E52D2">
                            <w:pPr>
                              <w:widowControl w:val="0"/>
                              <w:rPr>
                                <w:b/>
                                <w:bCs/>
                                <w:sz w:val="28"/>
                                <w:szCs w:val="28"/>
                                <w14:ligatures w14:val="none"/>
                              </w:rPr>
                            </w:pPr>
                            <w:r>
                              <w:rPr>
                                <w:b/>
                                <w:bCs/>
                                <w:sz w:val="28"/>
                                <w:szCs w:val="28"/>
                                <w14:ligatures w14:val="none"/>
                              </w:rPr>
                              <w:t>November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402AC" id="_x0000_t202" coordsize="21600,21600" o:spt="202" path="m,l,21600r21600,l21600,xe">
                <v:stroke joinstyle="miter"/>
                <v:path gradientshapeok="t" o:connecttype="rect"/>
              </v:shapetype>
              <v:shape id="Text Box 56636193" o:spid="_x0000_s1026" type="#_x0000_t202" style="position:absolute;margin-left:210.25pt;margin-top:697.9pt;width:113.3pt;height:34.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" filled="f" fillcolor="#5b9bd5" stroked="f" strokecolor="black [0]" strokeweight="2pt">
                <v:textbox inset="2.88pt,2.88pt,2.88pt,2.88pt">
                  <w:txbxContent>
                    <w:p w14:paraId="3C4EF506" w14:textId="331BD6BF" w:rsidR="003E52D2" w:rsidRDefault="003E52D2" w:rsidP="003E52D2">
                      <w:pPr>
                        <w:widowControl w:val="0"/>
                        <w:rPr>
                          <w:b/>
                          <w:bCs/>
                          <w:sz w:val="28"/>
                          <w:szCs w:val="28"/>
                          <w14:ligatures w14:val="none"/>
                        </w:rPr>
                      </w:pPr>
                      <w:r>
                        <w:rPr>
                          <w:b/>
                          <w:bCs/>
                          <w:sz w:val="28"/>
                          <w:szCs w:val="28"/>
                          <w14:ligatures w14:val="none"/>
                        </w:rPr>
                        <w:t>November 2026</w:t>
                      </w:r>
                    </w:p>
                  </w:txbxContent>
                </v:textbox>
                <w10:wrap anchorx="margin"/>
              </v:shape>
            </w:pict>
          </mc:Fallback>
        </mc:AlternateContent>
      </w:r>
      <w:r w:rsidR="00624DA8" w:rsidRPr="00682A49">
        <w:rPr>
          <w:rFonts w:cs="Calibri"/>
          <w:noProof/>
          <w:color w:val="000000"/>
        </w:rPr>
        <w:drawing>
          <wp:inline distT="0" distB="0" distL="0" distR="0" wp14:anchorId="6656FFBC" wp14:editId="327B45E7">
            <wp:extent cx="6858000" cy="9227185"/>
            <wp:effectExtent l="0" t="0" r="0" b="0"/>
            <wp:docPr id="992061143"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61143" name="Picture 2" descr="Diagram&#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9227185"/>
                    </a:xfrm>
                    <a:prstGeom prst="rect">
                      <a:avLst/>
                    </a:prstGeom>
                  </pic:spPr>
                </pic:pic>
              </a:graphicData>
            </a:graphic>
          </wp:inline>
        </w:drawing>
      </w:r>
    </w:p>
    <w:p w14:paraId="7DAA74E5" w14:textId="77777777" w:rsidR="00A64C86" w:rsidRDefault="00A64C86" w:rsidP="003805C7">
      <w:pPr>
        <w:pStyle w:val="NoSpacing"/>
      </w:pPr>
    </w:p>
    <w:p w14:paraId="34CF7C63" w14:textId="352593F9" w:rsidR="003805C7" w:rsidRPr="003E52D2" w:rsidRDefault="003805C7" w:rsidP="003805C7">
      <w:pPr>
        <w:pStyle w:val="NoSpacing"/>
        <w:rPr>
          <w:b/>
          <w:bCs/>
          <w:sz w:val="28"/>
          <w:szCs w:val="28"/>
          <w:u w:val="single"/>
        </w:rPr>
      </w:pPr>
      <w:r w:rsidRPr="003E52D2">
        <w:rPr>
          <w:b/>
          <w:bCs/>
          <w:sz w:val="28"/>
          <w:szCs w:val="28"/>
          <w:u w:val="single"/>
        </w:rPr>
        <w:t>November 2026</w:t>
      </w:r>
    </w:p>
    <w:p w14:paraId="3946E3E8" w14:textId="77777777" w:rsidR="003805C7" w:rsidRDefault="003805C7" w:rsidP="003805C7">
      <w:pPr>
        <w:pStyle w:val="NoSpacing"/>
      </w:pPr>
    </w:p>
    <w:p w14:paraId="47C14B12" w14:textId="46EF7EF7" w:rsidR="00D20908" w:rsidRPr="006B6EF0" w:rsidRDefault="00D20908" w:rsidP="00D20908">
      <w:pPr>
        <w:pStyle w:val="NoSpacing"/>
        <w:rPr>
          <w:b/>
          <w:bCs/>
        </w:rPr>
      </w:pPr>
      <w:r w:rsidRPr="006B6EF0">
        <w:rPr>
          <w:b/>
          <w:bCs/>
        </w:rPr>
        <w:t xml:space="preserve">Please note: Grant program dates can change at any time. It is recommended that an applicant thoroughly review the guidelines </w:t>
      </w:r>
      <w:r>
        <w:rPr>
          <w:b/>
          <w:bCs/>
        </w:rPr>
        <w:t xml:space="preserve">and programing page </w:t>
      </w:r>
      <w:r w:rsidRPr="006B6EF0">
        <w:rPr>
          <w:b/>
          <w:bCs/>
        </w:rPr>
        <w:t xml:space="preserve">prior to applying. </w:t>
      </w:r>
    </w:p>
    <w:p w14:paraId="614FA6DD" w14:textId="77777777" w:rsidR="00D20908" w:rsidRDefault="00D20908" w:rsidP="003805C7">
      <w:pPr>
        <w:pStyle w:val="NoSpacing"/>
      </w:pPr>
    </w:p>
    <w:p w14:paraId="384C6300" w14:textId="77777777" w:rsidR="00441667" w:rsidRPr="00E15B1F" w:rsidRDefault="00441667" w:rsidP="00441667">
      <w:pPr>
        <w:pStyle w:val="NoSpacing"/>
      </w:pPr>
      <w:hyperlink r:id="rId11" w:history="1">
        <w:r w:rsidRPr="00E907A1">
          <w:rPr>
            <w:rStyle w:val="Hyperlink"/>
            <w:b/>
            <w:bCs/>
          </w:rPr>
          <w:t>Grants.gov Opportunity Updates</w:t>
        </w:r>
      </w:hyperlink>
      <w:r w:rsidRPr="00E15B1F">
        <w:t>- O</w:t>
      </w:r>
      <w:hyperlink r:id="rId12" w:history="1">
        <w:r w:rsidRPr="00E15B1F">
          <w:rPr>
            <w:rStyle w:val="Hyperlink"/>
            <w:color w:val="auto"/>
            <w:u w:val="none"/>
          </w:rPr>
          <w:t>nce you’ve created your Grants.gov account </w:t>
        </w:r>
      </w:hyperlink>
      <w:r w:rsidRPr="00E15B1F">
        <w:t>, you can receive a nightly email update of opportunities that have been posted or modified.</w:t>
      </w:r>
      <w:r>
        <w:t xml:space="preserve"> </w:t>
      </w:r>
      <w:r w:rsidRPr="00E15B1F">
        <w:t xml:space="preserve">Depending on how you use Grants.gov, you can customize your opportunity </w:t>
      </w:r>
      <w:proofErr w:type="gramStart"/>
      <w:r w:rsidRPr="00E15B1F">
        <w:t>update</w:t>
      </w:r>
      <w:proofErr w:type="gramEnd"/>
      <w:r w:rsidRPr="00E15B1F">
        <w:t xml:space="preserve"> email to include one or more of the following options:</w:t>
      </w:r>
    </w:p>
    <w:p w14:paraId="657ED482" w14:textId="77777777" w:rsidR="00441667" w:rsidRPr="00E15B1F" w:rsidRDefault="00441667" w:rsidP="00441667">
      <w:pPr>
        <w:pStyle w:val="NoSpacing"/>
      </w:pPr>
    </w:p>
    <w:p w14:paraId="4DAB7371" w14:textId="77777777" w:rsidR="00441667" w:rsidRPr="001F42F4" w:rsidRDefault="00441667" w:rsidP="00441667">
      <w:pPr>
        <w:pStyle w:val="NoSpacing"/>
        <w:numPr>
          <w:ilvl w:val="0"/>
          <w:numId w:val="2"/>
        </w:numPr>
        <w:rPr>
          <w:rFonts w:cs="Calibri"/>
        </w:rPr>
      </w:pPr>
      <w:r w:rsidRPr="00AD0D75">
        <w:rPr>
          <w:i/>
          <w:iCs/>
        </w:rPr>
        <w:t>Subscribe to All New Opportunities</w:t>
      </w:r>
      <w:r w:rsidRPr="00E15B1F">
        <w:t xml:space="preserve">- Choose this option if you want your Opportunity Update email to include </w:t>
      </w:r>
      <w:r w:rsidRPr="001F42F4">
        <w:rPr>
          <w:rFonts w:cs="Calibri"/>
        </w:rPr>
        <w:t>opportunities that have been recently forecasted or posted.</w:t>
      </w:r>
    </w:p>
    <w:p w14:paraId="45788553" w14:textId="77777777" w:rsidR="00441667" w:rsidRPr="001F42F4" w:rsidRDefault="00441667" w:rsidP="00441667">
      <w:pPr>
        <w:pStyle w:val="NoSpacing"/>
        <w:rPr>
          <w:rFonts w:cs="Calibri"/>
        </w:rPr>
      </w:pPr>
    </w:p>
    <w:p w14:paraId="3B9FA1BC" w14:textId="77777777" w:rsidR="00441667" w:rsidRPr="001F42F4" w:rsidRDefault="00441667" w:rsidP="00441667">
      <w:pPr>
        <w:pStyle w:val="NoSpacing"/>
        <w:numPr>
          <w:ilvl w:val="0"/>
          <w:numId w:val="2"/>
        </w:numPr>
        <w:rPr>
          <w:rFonts w:cs="Calibri"/>
        </w:rPr>
      </w:pPr>
      <w:r w:rsidRPr="001F42F4">
        <w:rPr>
          <w:rFonts w:cs="Calibri"/>
          <w:i/>
          <w:iCs/>
        </w:rPr>
        <w:t>Subscribe to Saved Searches</w:t>
      </w:r>
      <w:r w:rsidRPr="001F42F4">
        <w:rPr>
          <w:rFonts w:cs="Calibri"/>
        </w:rPr>
        <w:t>- Choose this option if you want your Opportunity Updates email to include opportunities that fit specific criteria.</w:t>
      </w:r>
    </w:p>
    <w:p w14:paraId="63225CBB" w14:textId="77777777" w:rsidR="00441667" w:rsidRPr="001F42F4" w:rsidRDefault="00441667" w:rsidP="003805C7">
      <w:pPr>
        <w:pStyle w:val="NoSpacing"/>
        <w:rPr>
          <w:rFonts w:cs="Calibri"/>
        </w:rPr>
      </w:pPr>
    </w:p>
    <w:p w14:paraId="1A5C9BEF" w14:textId="2B272CD8" w:rsidR="001F42F4" w:rsidRDefault="00F738BB" w:rsidP="007A0ED6">
      <w:pPr>
        <w:pStyle w:val="NoSpacing"/>
      </w:pPr>
      <w:hyperlink r:id="rId13" w:history="1">
        <w:r w:rsidRPr="001F42F4">
          <w:rPr>
            <w:rStyle w:val="Hyperlink"/>
            <w:rFonts w:cs="Calibri"/>
            <w:b/>
            <w:bCs/>
          </w:rPr>
          <w:t>DCNR Grantee Communications Toolkit</w:t>
        </w:r>
      </w:hyperlink>
      <w:r w:rsidRPr="001F42F4">
        <w:t xml:space="preserve">- </w:t>
      </w:r>
      <w:r w:rsidR="001F42F4" w:rsidRPr="001F42F4">
        <w:t>An updated Grantee Communications Kit is now available for recipients of Department of Conservation and Natural Resources (DCNR) grants.</w:t>
      </w:r>
      <w:r w:rsidR="00120220">
        <w:t xml:space="preserve"> </w:t>
      </w:r>
      <w:r w:rsidR="001F42F4" w:rsidRPr="001F42F4">
        <w:t>The kit provides tips for spreading the word about your grant, your project, and the impact your work is having on your community.</w:t>
      </w:r>
      <w:r w:rsidR="00120220">
        <w:t xml:space="preserve"> </w:t>
      </w:r>
      <w:r w:rsidR="001F42F4" w:rsidRPr="001F42F4">
        <w:t>The revised kit includes:</w:t>
      </w:r>
    </w:p>
    <w:p w14:paraId="771211FD" w14:textId="77777777" w:rsidR="00120220" w:rsidRPr="001F42F4" w:rsidRDefault="00120220" w:rsidP="007A0ED6">
      <w:pPr>
        <w:pStyle w:val="NoSpacing"/>
      </w:pPr>
    </w:p>
    <w:p w14:paraId="6DD6F278" w14:textId="77777777" w:rsidR="001F42F4" w:rsidRPr="001F42F4" w:rsidRDefault="001F42F4" w:rsidP="005E6C59">
      <w:pPr>
        <w:pStyle w:val="NoSpacing"/>
        <w:numPr>
          <w:ilvl w:val="0"/>
          <w:numId w:val="5"/>
        </w:numPr>
      </w:pPr>
      <w:r w:rsidRPr="001F42F4">
        <w:t>Instructions on how to acknowledge and involve DCNR in signs, publications, and events related to your project.</w:t>
      </w:r>
    </w:p>
    <w:p w14:paraId="6A20CCD8" w14:textId="77777777" w:rsidR="001F42F4" w:rsidRPr="001F42F4" w:rsidRDefault="001F42F4" w:rsidP="005E6C59">
      <w:pPr>
        <w:pStyle w:val="NoSpacing"/>
        <w:numPr>
          <w:ilvl w:val="0"/>
          <w:numId w:val="5"/>
        </w:numPr>
      </w:pPr>
      <w:r w:rsidRPr="001F42F4">
        <w:t>Updated, customizable press release templates for award announcements, groundbreakings, and ribbon cuttings.</w:t>
      </w:r>
    </w:p>
    <w:p w14:paraId="075F6000" w14:textId="77777777" w:rsidR="001F42F4" w:rsidRPr="001F42F4" w:rsidRDefault="001F42F4" w:rsidP="005E6C59">
      <w:pPr>
        <w:pStyle w:val="NoSpacing"/>
        <w:numPr>
          <w:ilvl w:val="0"/>
          <w:numId w:val="5"/>
        </w:numPr>
      </w:pPr>
      <w:r w:rsidRPr="001F42F4">
        <w:t>New tips for promoting your project through social media, press releases, and events.</w:t>
      </w:r>
    </w:p>
    <w:p w14:paraId="2E7A414A" w14:textId="75FEE834" w:rsidR="00E5562D" w:rsidRPr="00E5562D" w:rsidRDefault="001F42F4" w:rsidP="005E6C59">
      <w:pPr>
        <w:pStyle w:val="NoSpacing"/>
        <w:numPr>
          <w:ilvl w:val="0"/>
          <w:numId w:val="5"/>
        </w:numPr>
      </w:pPr>
      <w:r w:rsidRPr="001F42F4">
        <w:t>A refreshed, modern design with digital accessibility upgrades.</w:t>
      </w:r>
    </w:p>
    <w:p w14:paraId="45FDA25C" w14:textId="77777777" w:rsidR="007A0ED6" w:rsidRDefault="007A0ED6" w:rsidP="00E5562D">
      <w:pPr>
        <w:pStyle w:val="NoSpacing"/>
      </w:pPr>
    </w:p>
    <w:p w14:paraId="452C6F35" w14:textId="6C319A69" w:rsidR="00E5562D" w:rsidRPr="000043DB" w:rsidRDefault="00E5562D" w:rsidP="00E5562D">
      <w:pPr>
        <w:pStyle w:val="NoSpacing"/>
      </w:pPr>
      <w:hyperlink r:id="rId14" w:history="1">
        <w:r w:rsidRPr="00640E5C">
          <w:rPr>
            <w:rStyle w:val="Hyperlink"/>
            <w:b/>
            <w:bCs/>
          </w:rPr>
          <w:t>DCNR Community Conservation Partnership Program (C2P2) Webinar</w:t>
        </w:r>
      </w:hyperlink>
      <w:r>
        <w:t xml:space="preserve">- </w:t>
      </w:r>
      <w:r w:rsidRPr="00F16738">
        <w:rPr>
          <w:b/>
          <w:bCs/>
        </w:rPr>
        <w:t>Thursday November 5</w:t>
      </w:r>
      <w:r>
        <w:t xml:space="preserve">- </w:t>
      </w:r>
      <w:r w:rsidRPr="000043DB">
        <w:t>The workshop covers what applicants need to know to apply for Community Conservation Partnerships Program (C2P2) grants.</w:t>
      </w:r>
      <w:r>
        <w:t xml:space="preserve"> </w:t>
      </w:r>
      <w:r w:rsidRPr="000043DB">
        <w:t>The virtual workshop will take place on Thursday, November 5 from 9:00 AM to noon. Anyone interested in applying for a C2P2 grant in 2027 is strongly encouraged to attend.</w:t>
      </w:r>
    </w:p>
    <w:p w14:paraId="54B31853" w14:textId="77777777" w:rsidR="00E5562D" w:rsidRDefault="00E5562D" w:rsidP="00E5562D">
      <w:pPr>
        <w:pStyle w:val="NoSpacing"/>
      </w:pPr>
    </w:p>
    <w:p w14:paraId="75B8FA59" w14:textId="77777777" w:rsidR="00E5562D" w:rsidRPr="000043DB" w:rsidRDefault="00E5562D" w:rsidP="00E5562D">
      <w:pPr>
        <w:pStyle w:val="NoSpacing"/>
      </w:pPr>
      <w:r w:rsidRPr="000043DB">
        <w:t>Even those with previous experience applying to the program should attend this year’s workshop. DCNR is making several changes to C2P2’s application questions and selection criteria in 2027. The workshop will highlight these changes and offer tips on creating a competitive application.</w:t>
      </w:r>
    </w:p>
    <w:p w14:paraId="126732A2" w14:textId="77777777" w:rsidR="00AF6852" w:rsidRDefault="00AF6852" w:rsidP="00694EFA">
      <w:pPr>
        <w:pStyle w:val="NoSpacing"/>
        <w:rPr>
          <w:rFonts w:cs="Calibri"/>
          <w:szCs w:val="22"/>
        </w:rPr>
      </w:pPr>
    </w:p>
    <w:p w14:paraId="1C0E2F6B" w14:textId="50CFBE0C" w:rsidR="00AF6852" w:rsidRDefault="00AF6852" w:rsidP="00AF6852">
      <w:pPr>
        <w:pStyle w:val="NoSpacing"/>
      </w:pPr>
      <w:hyperlink r:id="rId15" w:history="1">
        <w:r w:rsidRPr="00000C67">
          <w:rPr>
            <w:rStyle w:val="Hyperlink"/>
            <w:b/>
            <w:bCs/>
          </w:rPr>
          <w:t>Federal Grants Data Standards</w:t>
        </w:r>
      </w:hyperlink>
      <w:r>
        <w:t>- The Federal Grants Data Standards (FGDS), developed through the U.S. Department of Health and Human Services (HHS) in its role as the Standards Setting Agency, establish common, government-wide standards for federal grants data.</w:t>
      </w:r>
    </w:p>
    <w:p w14:paraId="78F82B73" w14:textId="77777777" w:rsidR="00AF6852" w:rsidRDefault="00AF6852" w:rsidP="00AF6852">
      <w:pPr>
        <w:pStyle w:val="NoSpacing"/>
      </w:pPr>
    </w:p>
    <w:p w14:paraId="673DE90C" w14:textId="77777777" w:rsidR="00AF6852" w:rsidRDefault="00AF6852" w:rsidP="00AF6852">
      <w:pPr>
        <w:pStyle w:val="NoSpacing"/>
      </w:pPr>
      <w:r>
        <w:t xml:space="preserve">FGDS are being developed iteratively to create greater consistency across the federal </w:t>
      </w:r>
      <w:proofErr w:type="gramStart"/>
      <w:r>
        <w:t>grants</w:t>
      </w:r>
      <w:proofErr w:type="gramEnd"/>
      <w:r>
        <w:t xml:space="preserve"> lifecycle. While the standards will eventually cover the entire grants lifecycle, finalized standards published to date cover Assistance Listings and the Notice of Funding Opportunity (NOFO) lifecycle areas.</w:t>
      </w:r>
    </w:p>
    <w:p w14:paraId="52D49B6A" w14:textId="77777777" w:rsidR="00643A37" w:rsidRDefault="00643A37" w:rsidP="00AF6852">
      <w:pPr>
        <w:pStyle w:val="NoSpacing"/>
      </w:pPr>
    </w:p>
    <w:p w14:paraId="11EEA20E" w14:textId="77777777" w:rsidR="009B1428" w:rsidRDefault="009B1428" w:rsidP="009B1428">
      <w:pPr>
        <w:pStyle w:val="NoSpacing"/>
      </w:pPr>
      <w:hyperlink r:id="rId16" w:history="1">
        <w:r w:rsidRPr="00BA1D0E">
          <w:rPr>
            <w:rStyle w:val="Hyperlink"/>
            <w:b/>
            <w:bCs/>
          </w:rPr>
          <w:t>I love My Librarian Award</w:t>
        </w:r>
      </w:hyperlink>
      <w:r>
        <w:t xml:space="preserve">- </w:t>
      </w:r>
      <w:r w:rsidRPr="00F07B7E">
        <w:t>Has a librarian made a difference in your life or gone above and beyond to serve your community? The I Love My Librarian Award invites library users like you to recognize the accomplishments of exceptional public, school, college, community college, or university librarians. Each year, up to 10 librarians are honored at a ceremony held in their honor and receive a $5,000 cash award.</w:t>
      </w:r>
    </w:p>
    <w:p w14:paraId="0ACB9E9F" w14:textId="77777777" w:rsidR="009B1428" w:rsidRPr="00F07B7E" w:rsidRDefault="009B1428" w:rsidP="009B1428">
      <w:pPr>
        <w:pStyle w:val="NoSpacing"/>
      </w:pPr>
    </w:p>
    <w:p w14:paraId="12DF0C7C" w14:textId="2E76E472" w:rsidR="009B1428" w:rsidRPr="00643A37" w:rsidRDefault="009B1428" w:rsidP="00AF6852">
      <w:pPr>
        <w:pStyle w:val="NoSpacing"/>
      </w:pPr>
      <w:r w:rsidRPr="00F07B7E">
        <w:t xml:space="preserve">Since the award was established in 2008, 180 librarians have received this distinguished honor. In that time, library users nationwide </w:t>
      </w:r>
      <w:proofErr w:type="gramStart"/>
      <w:r w:rsidRPr="00F07B7E">
        <w:t>have shared</w:t>
      </w:r>
      <w:proofErr w:type="gramEnd"/>
      <w:r w:rsidRPr="00F07B7E">
        <w:t xml:space="preserve"> more than 25,000 nominations detailing how librarians have gone above and beyond in their commitment to inclusivity, literacy, and digital access.</w:t>
      </w:r>
      <w:r>
        <w:t xml:space="preserve"> </w:t>
      </w:r>
      <w:r w:rsidRPr="003C3BAC">
        <w:t xml:space="preserve">Nominations are open through </w:t>
      </w:r>
      <w:r w:rsidRPr="003C3BAC">
        <w:rPr>
          <w:b/>
          <w:bCs/>
        </w:rPr>
        <w:t>Friday, December 18, 2026</w:t>
      </w:r>
      <w:r>
        <w:t>.</w:t>
      </w:r>
    </w:p>
    <w:p w14:paraId="1C2F11E4" w14:textId="36AFA76D" w:rsidR="003E52D2" w:rsidRPr="00BE4913" w:rsidRDefault="00D62FFA" w:rsidP="003805C7">
      <w:pPr>
        <w:pStyle w:val="NoSpacing"/>
        <w:rPr>
          <w:rFonts w:cs="Calibri"/>
          <w:szCs w:val="22"/>
        </w:rPr>
      </w:pPr>
      <w:r>
        <w:br w:type="page"/>
      </w:r>
      <w:r w:rsidRPr="00D62FFA">
        <w:rPr>
          <w:b/>
          <w:bCs/>
          <w:sz w:val="28"/>
          <w:szCs w:val="28"/>
          <w:u w:val="single"/>
        </w:rPr>
        <w:lastRenderedPageBreak/>
        <w:t>State and Federal Funders</w:t>
      </w:r>
    </w:p>
    <w:p w14:paraId="3F3043A0" w14:textId="77777777" w:rsidR="000861E4" w:rsidRDefault="000861E4" w:rsidP="000861E4">
      <w:pPr>
        <w:pStyle w:val="NoSpacing"/>
        <w:rPr>
          <w:rFonts w:cs="Calibri"/>
          <w:szCs w:val="22"/>
        </w:rPr>
      </w:pPr>
    </w:p>
    <w:p w14:paraId="7990FBB7" w14:textId="77777777" w:rsidR="00487BCC" w:rsidRPr="00465D07" w:rsidRDefault="00487BCC" w:rsidP="00487BCC">
      <w:pPr>
        <w:pStyle w:val="NoSpacing"/>
        <w:rPr>
          <w:b/>
          <w:bCs/>
        </w:rPr>
      </w:pPr>
      <w:hyperlink r:id="rId17" w:history="1">
        <w:r w:rsidRPr="00465D07">
          <w:rPr>
            <w:rStyle w:val="Hyperlink"/>
            <w:b/>
            <w:bCs/>
          </w:rPr>
          <w:t>Small Business Advantage Grant</w:t>
        </w:r>
      </w:hyperlink>
    </w:p>
    <w:p w14:paraId="4A1582F5" w14:textId="77777777" w:rsidR="00487BCC" w:rsidRPr="00465D07" w:rsidRDefault="00487BCC" w:rsidP="00487BCC">
      <w:pPr>
        <w:pStyle w:val="NoSpacing"/>
        <w:rPr>
          <w:b/>
          <w:bCs/>
          <w:i/>
          <w:iCs/>
        </w:rPr>
      </w:pPr>
      <w:r w:rsidRPr="00465D07">
        <w:rPr>
          <w:b/>
          <w:bCs/>
          <w:i/>
          <w:iCs/>
        </w:rPr>
        <w:t>Applications Open</w:t>
      </w:r>
    </w:p>
    <w:p w14:paraId="364DC500" w14:textId="77777777" w:rsidR="00487BCC" w:rsidRPr="00465D07" w:rsidRDefault="00487BCC" w:rsidP="00487BCC">
      <w:pPr>
        <w:pStyle w:val="NoSpacing"/>
        <w:rPr>
          <w:b/>
          <w:bCs/>
          <w:i/>
          <w:iCs/>
        </w:rPr>
      </w:pPr>
      <w:r w:rsidRPr="00465D07">
        <w:rPr>
          <w:b/>
          <w:bCs/>
          <w:i/>
          <w:iCs/>
        </w:rPr>
        <w:t xml:space="preserve">Applications </w:t>
      </w:r>
      <w:r>
        <w:rPr>
          <w:b/>
          <w:bCs/>
          <w:i/>
          <w:iCs/>
        </w:rPr>
        <w:t xml:space="preserve">accepted until funds exhausted or </w:t>
      </w:r>
      <w:r w:rsidRPr="00465D07">
        <w:rPr>
          <w:b/>
          <w:bCs/>
          <w:i/>
          <w:iCs/>
        </w:rPr>
        <w:t>March 19, 2027</w:t>
      </w:r>
    </w:p>
    <w:p w14:paraId="608B5C3A" w14:textId="77777777" w:rsidR="00487BCC" w:rsidRDefault="00487BCC" w:rsidP="00487BCC">
      <w:pPr>
        <w:pStyle w:val="NoSpacing"/>
      </w:pPr>
      <w:r w:rsidRPr="00B27270">
        <w:t xml:space="preserve">This grant program </w:t>
      </w:r>
      <w:proofErr w:type="gramStart"/>
      <w:r w:rsidRPr="00B27270">
        <w:t>provides assistance to</w:t>
      </w:r>
      <w:proofErr w:type="gramEnd"/>
      <w:r w:rsidRPr="00B27270">
        <w:t xml:space="preserve"> small businesses (100 or fewer employees) to undertake energy efficiency, pollution prevention, or natural resource protection projects designed to enhance a small business’s competitiveness while simultaneously improving the environment for Pennsylvania residents. The program offers small businesses a reimbursement grant ranging from 50% or $7,500 (whichever is less) up to 80% or $12,000 (whichever is less) for eligible project costs. Maximum grant awards vary based on the environmental impact of a project and if it </w:t>
      </w:r>
      <w:proofErr w:type="gramStart"/>
      <w:r w:rsidRPr="00B27270">
        <w:t>is located in</w:t>
      </w:r>
      <w:proofErr w:type="gramEnd"/>
      <w:r w:rsidRPr="00B27270">
        <w:t xml:space="preserve"> an environmental justice area. Reimbursement after project completion.</w:t>
      </w:r>
    </w:p>
    <w:p w14:paraId="54B984A2" w14:textId="77777777" w:rsidR="00375D89" w:rsidRDefault="00375D89" w:rsidP="00487BCC">
      <w:pPr>
        <w:pStyle w:val="NoSpacing"/>
      </w:pPr>
    </w:p>
    <w:p w14:paraId="7197C672" w14:textId="0E233D31" w:rsidR="00375D89" w:rsidRPr="00AD4B71" w:rsidRDefault="00375D89" w:rsidP="00487BCC">
      <w:pPr>
        <w:pStyle w:val="NoSpacing"/>
        <w:rPr>
          <w:b/>
          <w:bCs/>
        </w:rPr>
      </w:pPr>
      <w:hyperlink r:id="rId18" w:history="1">
        <w:r w:rsidRPr="00AD4B71">
          <w:rPr>
            <w:rStyle w:val="Hyperlink"/>
            <w:b/>
            <w:bCs/>
          </w:rPr>
          <w:t>Veterans Trust Fund</w:t>
        </w:r>
      </w:hyperlink>
    </w:p>
    <w:p w14:paraId="7BD1EF25" w14:textId="77777777" w:rsidR="006A7EB4" w:rsidRPr="00AD4B71" w:rsidRDefault="006A7EB4" w:rsidP="006A7EB4">
      <w:pPr>
        <w:pStyle w:val="NoSpacing"/>
        <w:rPr>
          <w:b/>
          <w:bCs/>
          <w:i/>
          <w:iCs/>
        </w:rPr>
      </w:pPr>
      <w:r w:rsidRPr="00AD4B71">
        <w:rPr>
          <w:b/>
          <w:bCs/>
          <w:i/>
          <w:iCs/>
        </w:rPr>
        <w:t>Applications open November 2, 2026</w:t>
      </w:r>
    </w:p>
    <w:p w14:paraId="3FD0477E" w14:textId="77777777" w:rsidR="006A7EB4" w:rsidRPr="00AD4B71" w:rsidRDefault="006A7EB4" w:rsidP="006A7EB4">
      <w:pPr>
        <w:pStyle w:val="NoSpacing"/>
        <w:rPr>
          <w:b/>
          <w:bCs/>
          <w:i/>
          <w:iCs/>
        </w:rPr>
      </w:pPr>
      <w:r w:rsidRPr="00AD4B71">
        <w:rPr>
          <w:b/>
          <w:bCs/>
          <w:i/>
          <w:iCs/>
        </w:rPr>
        <w:t>Applications due December 18, 2026</w:t>
      </w:r>
    </w:p>
    <w:p w14:paraId="345379BA" w14:textId="77777777" w:rsidR="006A7EB4" w:rsidRPr="00AD4B71" w:rsidRDefault="006A7EB4" w:rsidP="006A7EB4">
      <w:pPr>
        <w:pStyle w:val="NoSpacing"/>
      </w:pPr>
      <w:r w:rsidRPr="00AD4B71">
        <w:t>DMVA is announcing the Request for Applications for the competitive grant funding from the Veterans' Trust Fund (VTF). Grants will be considered in the following areas: </w:t>
      </w:r>
    </w:p>
    <w:p w14:paraId="01719CF5" w14:textId="77777777" w:rsidR="006A7EB4" w:rsidRDefault="006A7EB4" w:rsidP="006A7EB4">
      <w:pPr>
        <w:pStyle w:val="NoSpacing"/>
      </w:pPr>
    </w:p>
    <w:p w14:paraId="7E9F01F2" w14:textId="77777777" w:rsidR="006A7EB4" w:rsidRPr="00AD4B71" w:rsidRDefault="006A7EB4" w:rsidP="006A7EB4">
      <w:pPr>
        <w:pStyle w:val="NoSpacing"/>
      </w:pPr>
      <w:r w:rsidRPr="00AD4B71">
        <w:t>Grants to Veterans' service organizations (VSOs) with 501(c)(19) status under the Internal Revenue Code and non-profit organizations with 501(c)(3) status under the Internal Revenue Code that have a mission of serving Pennsylvania veterans. Funding priorities for the 2027-28 grant year are programs that address: Mental Health &amp; Behavioral Health; Transportation; and Employment. The maximum grant request for VSOs and non-profit organizations is $40,000.</w:t>
      </w:r>
    </w:p>
    <w:p w14:paraId="351AA1CB" w14:textId="77777777" w:rsidR="006A7EB4" w:rsidRDefault="006A7EB4" w:rsidP="006A7EB4">
      <w:pPr>
        <w:pStyle w:val="NoSpacing"/>
      </w:pPr>
    </w:p>
    <w:p w14:paraId="4B42BFEC" w14:textId="77777777" w:rsidR="006A7EB4" w:rsidRDefault="006A7EB4" w:rsidP="006A7EB4">
      <w:pPr>
        <w:pStyle w:val="NoSpacing"/>
      </w:pPr>
      <w:r w:rsidRPr="00AD4B71">
        <w:t>Grants to Pennsylvania Association of County Directors of Veterans Affairs or grants to counties, either individually or jointly for multiple counties working together, for programs operated by their County Directors of Veterans Affairs. The priorities for the 2027-28 fiscal year are projects addressing Expanding Programming &amp; Direct</w:t>
      </w:r>
      <w:r>
        <w:t xml:space="preserve"> </w:t>
      </w:r>
      <w:r w:rsidRPr="00AD4B71">
        <w:t>Services.</w:t>
      </w:r>
      <w:r>
        <w:t xml:space="preserve"> </w:t>
      </w:r>
    </w:p>
    <w:p w14:paraId="0105848E" w14:textId="77777777" w:rsidR="006A7EB4" w:rsidRDefault="006A7EB4" w:rsidP="006A7EB4">
      <w:pPr>
        <w:pStyle w:val="NoSpacing"/>
      </w:pPr>
    </w:p>
    <w:p w14:paraId="59BDB7F2" w14:textId="5AC98BD0" w:rsidR="006A7EB4" w:rsidRPr="00AD4B71" w:rsidRDefault="006A7EB4" w:rsidP="006A7EB4">
      <w:pPr>
        <w:pStyle w:val="NoSpacing"/>
      </w:pPr>
      <w:r w:rsidRPr="00AD4B71">
        <w:t>The maximum grant request for County applicants is $15,000 per county.</w:t>
      </w:r>
    </w:p>
    <w:p w14:paraId="643FAB06" w14:textId="77777777" w:rsidR="00487BCC" w:rsidRDefault="00487BCC" w:rsidP="000861E4">
      <w:pPr>
        <w:pStyle w:val="NoSpacing"/>
        <w:rPr>
          <w:rFonts w:cs="Calibri"/>
          <w:szCs w:val="22"/>
        </w:rPr>
      </w:pPr>
    </w:p>
    <w:p w14:paraId="05A25132" w14:textId="46F55EB9" w:rsidR="009521FB" w:rsidRPr="00DE7108" w:rsidRDefault="00DE7108" w:rsidP="009521FB">
      <w:pPr>
        <w:rPr>
          <w:rFonts w:ascii="Calibri" w:hAnsi="Calibri" w:cs="Calibri"/>
          <w:b/>
          <w:bCs/>
        </w:rPr>
      </w:pPr>
      <w:hyperlink r:id="rId19" w:history="1">
        <w:r w:rsidRPr="00DE7108">
          <w:rPr>
            <w:rStyle w:val="Hyperlink"/>
            <w:rFonts w:ascii="Calibri" w:hAnsi="Calibri" w:cs="Calibri"/>
            <w:b/>
            <w:bCs/>
          </w:rPr>
          <w:t>Upholding the Rule of Law and Preventing Wrongful Convictions Program</w:t>
        </w:r>
      </w:hyperlink>
    </w:p>
    <w:p w14:paraId="5944D7FC" w14:textId="119B15DC" w:rsidR="009521FB" w:rsidRPr="009521FB" w:rsidRDefault="009521FB" w:rsidP="009521FB">
      <w:pPr>
        <w:rPr>
          <w:rFonts w:ascii="Calibri" w:hAnsi="Calibri" w:cs="Calibri"/>
          <w:b/>
          <w:bCs/>
          <w:i/>
          <w:iCs/>
        </w:rPr>
      </w:pPr>
      <w:r w:rsidRPr="009521FB">
        <w:rPr>
          <w:rFonts w:ascii="Calibri" w:hAnsi="Calibri" w:cs="Calibri"/>
          <w:b/>
          <w:bCs/>
          <w:i/>
          <w:iCs/>
        </w:rPr>
        <w:t>Grants.gov Deadline</w:t>
      </w:r>
      <w:r>
        <w:rPr>
          <w:rFonts w:ascii="Calibri" w:hAnsi="Calibri" w:cs="Calibri"/>
          <w:b/>
          <w:bCs/>
          <w:i/>
          <w:iCs/>
        </w:rPr>
        <w:t xml:space="preserve"> </w:t>
      </w:r>
      <w:r w:rsidRPr="009521FB">
        <w:rPr>
          <w:rFonts w:ascii="Calibri" w:hAnsi="Calibri" w:cs="Calibri"/>
          <w:b/>
          <w:bCs/>
          <w:i/>
          <w:iCs/>
        </w:rPr>
        <w:t>November 2, 2026</w:t>
      </w:r>
    </w:p>
    <w:p w14:paraId="5B719653" w14:textId="58A93A91" w:rsidR="00E867A0" w:rsidRPr="009521FB" w:rsidRDefault="009521FB" w:rsidP="00E867A0">
      <w:pPr>
        <w:rPr>
          <w:rFonts w:ascii="Calibri" w:hAnsi="Calibri" w:cs="Calibri"/>
          <w:b/>
          <w:bCs/>
          <w:i/>
          <w:iCs/>
        </w:rPr>
      </w:pPr>
      <w:proofErr w:type="spellStart"/>
      <w:r w:rsidRPr="009521FB">
        <w:rPr>
          <w:rFonts w:ascii="Calibri" w:hAnsi="Calibri" w:cs="Calibri"/>
          <w:b/>
          <w:bCs/>
          <w:i/>
          <w:iCs/>
        </w:rPr>
        <w:t>JustGrants</w:t>
      </w:r>
      <w:proofErr w:type="spellEnd"/>
      <w:r w:rsidRPr="009521FB">
        <w:rPr>
          <w:rFonts w:ascii="Calibri" w:hAnsi="Calibri" w:cs="Calibri"/>
          <w:b/>
          <w:bCs/>
          <w:i/>
          <w:iCs/>
        </w:rPr>
        <w:t xml:space="preserve"> Deadline</w:t>
      </w:r>
      <w:r>
        <w:rPr>
          <w:rFonts w:ascii="Calibri" w:hAnsi="Calibri" w:cs="Calibri"/>
          <w:b/>
          <w:bCs/>
          <w:i/>
          <w:iCs/>
        </w:rPr>
        <w:t xml:space="preserve"> </w:t>
      </w:r>
      <w:r w:rsidRPr="009521FB">
        <w:rPr>
          <w:rFonts w:ascii="Calibri" w:hAnsi="Calibri" w:cs="Calibri"/>
          <w:b/>
          <w:bCs/>
          <w:i/>
          <w:iCs/>
        </w:rPr>
        <w:t>November 9, 2026</w:t>
      </w:r>
      <w:r w:rsidR="00E867A0" w:rsidRPr="00361D88">
        <w:rPr>
          <w:rFonts w:ascii="Calibri" w:hAnsi="Calibri" w:cs="Calibri"/>
        </w:rPr>
        <w:br/>
      </w:r>
      <w:r w:rsidR="00E867A0" w:rsidRPr="00E867A0">
        <w:rPr>
          <w:rFonts w:ascii="Calibri" w:hAnsi="Calibri" w:cs="Calibri"/>
          <w:b/>
          <w:bCs/>
          <w:i/>
          <w:iCs/>
        </w:rPr>
        <w:t>Grant amount: Up to $600,000</w:t>
      </w:r>
      <w:r w:rsidR="00E867A0" w:rsidRPr="00361D88">
        <w:rPr>
          <w:rFonts w:ascii="Calibri" w:hAnsi="Calibri" w:cs="Calibri"/>
        </w:rPr>
        <w:br/>
      </w:r>
      <w:r w:rsidR="00E867A0" w:rsidRPr="0059663C">
        <w:rPr>
          <w:rFonts w:ascii="Calibri" w:hAnsi="Calibri" w:cs="Calibri"/>
        </w:rPr>
        <w:t xml:space="preserve">This is a notice of funding opportunity (NOFO) for the BJA FY 2026 Upholding the Rule of Law and Preventing Wrongful Convictions Program. This opportunity strengthens the capacity of wrongful conviction review (WCR) entities and their criminal justice and victims’ services partners to more effectively and efficiently identify, assess, and manage post-conviction claims of innocence. Additionally, it aims to enhance public safety by preventing future errors, identifying actual perpetrators of crimes, and delivering justice to victims. Projects under this NOFO will be led by a WCR entity that focuses on the review of </w:t>
      </w:r>
      <w:proofErr w:type="spellStart"/>
      <w:r w:rsidR="00E867A0" w:rsidRPr="0059663C">
        <w:rPr>
          <w:rFonts w:ascii="Calibri" w:hAnsi="Calibri" w:cs="Calibri"/>
        </w:rPr>
        <w:t>post conviction</w:t>
      </w:r>
      <w:proofErr w:type="spellEnd"/>
      <w:r w:rsidR="00E867A0" w:rsidRPr="0059663C">
        <w:rPr>
          <w:rFonts w:ascii="Calibri" w:hAnsi="Calibri" w:cs="Calibri"/>
        </w:rPr>
        <w:t xml:space="preserve"> claims of innocence. </w:t>
      </w:r>
    </w:p>
    <w:p w14:paraId="2FA0CA04" w14:textId="77777777" w:rsidR="00E867A0" w:rsidRDefault="00E867A0" w:rsidP="00E867A0">
      <w:pPr>
        <w:rPr>
          <w:rFonts w:ascii="Calibri" w:hAnsi="Calibri" w:cs="Calibri"/>
        </w:rPr>
      </w:pPr>
    </w:p>
    <w:p w14:paraId="4672C974" w14:textId="77777777" w:rsidR="00E867A0" w:rsidRPr="00361D88" w:rsidRDefault="00E867A0" w:rsidP="00E867A0">
      <w:pPr>
        <w:rPr>
          <w:rFonts w:ascii="Calibri" w:hAnsi="Calibri" w:cs="Calibri"/>
        </w:rPr>
      </w:pPr>
      <w:r w:rsidRPr="0059663C">
        <w:rPr>
          <w:rFonts w:ascii="Calibri" w:hAnsi="Calibri" w:cs="Calibri"/>
        </w:rPr>
        <w:t>This project can support a collaborative partnership with a prosecutor’s office or conviction integrity units (CIUs). If applicants include this partnership, they should document how it will coordinate relevant information-sharing of post-conviction claims of innocence. It must include a description of policies and procedures that are in place to avoid conflicts of interest and protect defendants’ rights, including plans for obtaining a waiver of attorney-client privilege and informed consent.</w:t>
      </w:r>
    </w:p>
    <w:p w14:paraId="7A3A1C7A" w14:textId="77777777" w:rsidR="00E867A0" w:rsidRDefault="00E867A0" w:rsidP="000861E4">
      <w:pPr>
        <w:pStyle w:val="NoSpacing"/>
        <w:rPr>
          <w:rFonts w:cs="Calibri"/>
          <w:szCs w:val="22"/>
        </w:rPr>
      </w:pPr>
    </w:p>
    <w:p w14:paraId="508E3722" w14:textId="77777777" w:rsidR="00487BCC" w:rsidRPr="0077117D" w:rsidRDefault="00487BCC" w:rsidP="00487BCC">
      <w:pPr>
        <w:pStyle w:val="NoSpacing"/>
      </w:pPr>
      <w:hyperlink r:id="rId20" w:history="1">
        <w:r w:rsidRPr="0077117D">
          <w:rPr>
            <w:rStyle w:val="Hyperlink"/>
            <w:b/>
            <w:bCs/>
          </w:rPr>
          <w:t>Very Small Meat and Poultry Processor Reimbursement Grant</w:t>
        </w:r>
      </w:hyperlink>
    </w:p>
    <w:p w14:paraId="7B06D7B5" w14:textId="06FBADF3" w:rsidR="00487BCC" w:rsidRDefault="00487BCC" w:rsidP="000861E4">
      <w:pPr>
        <w:pStyle w:val="NoSpacing"/>
        <w:rPr>
          <w:b/>
          <w:bCs/>
          <w:i/>
          <w:iCs/>
        </w:rPr>
      </w:pPr>
      <w:r w:rsidRPr="0077117D">
        <w:rPr>
          <w:b/>
          <w:bCs/>
          <w:i/>
          <w:iCs/>
        </w:rPr>
        <w:t>Applications due November 6, 2026</w:t>
      </w:r>
    </w:p>
    <w:p w14:paraId="4B0C1D05" w14:textId="77777777" w:rsidR="0092350F" w:rsidRPr="0092350F" w:rsidRDefault="0092350F" w:rsidP="0092350F">
      <w:pPr>
        <w:pStyle w:val="NoSpacing"/>
      </w:pPr>
      <w:r w:rsidRPr="0092350F">
        <w:t>This program reimburses expenses for opening or expanding very small meat and poultry operations. It also covers the cost of obtaining a grant of inspection from USDA Food Safety Inspection Service (FSIS).  </w:t>
      </w:r>
    </w:p>
    <w:p w14:paraId="2AC230AB" w14:textId="77777777" w:rsidR="0092350F" w:rsidRPr="0092350F" w:rsidRDefault="0092350F" w:rsidP="0092350F">
      <w:pPr>
        <w:pStyle w:val="NoSpacing"/>
      </w:pPr>
      <w:r w:rsidRPr="0092350F">
        <w:t> </w:t>
      </w:r>
    </w:p>
    <w:p w14:paraId="1F974DBF" w14:textId="5527F03B" w:rsidR="0092350F" w:rsidRPr="0092350F" w:rsidRDefault="0092350F" w:rsidP="000861E4">
      <w:pPr>
        <w:pStyle w:val="NoSpacing"/>
      </w:pPr>
      <w:r w:rsidRPr="0092350F">
        <w:lastRenderedPageBreak/>
        <w:t>Grant applications must be submitted online through the PA Department of Community and Economic Development Electronic Single Application.</w:t>
      </w:r>
    </w:p>
    <w:p w14:paraId="4DF01F2E" w14:textId="77777777" w:rsidR="00487BCC" w:rsidRDefault="00487BCC" w:rsidP="000861E4">
      <w:pPr>
        <w:pStyle w:val="NoSpacing"/>
        <w:rPr>
          <w:rFonts w:cs="Calibri"/>
          <w:szCs w:val="22"/>
        </w:rPr>
      </w:pPr>
    </w:p>
    <w:p w14:paraId="399F3741" w14:textId="77777777" w:rsidR="000861E4" w:rsidRPr="0070136A" w:rsidRDefault="000861E4" w:rsidP="000861E4">
      <w:pPr>
        <w:pStyle w:val="NoSpacing"/>
        <w:rPr>
          <w:rFonts w:cs="Calibri"/>
          <w:b/>
          <w:bCs/>
          <w:szCs w:val="22"/>
        </w:rPr>
      </w:pPr>
      <w:hyperlink r:id="rId21" w:history="1">
        <w:r w:rsidRPr="0070136A">
          <w:rPr>
            <w:rStyle w:val="Hyperlink"/>
            <w:rFonts w:cs="Calibri"/>
            <w:b/>
            <w:bCs/>
            <w:szCs w:val="22"/>
          </w:rPr>
          <w:t>Impact Aid Discretionary Construction Grant Program</w:t>
        </w:r>
      </w:hyperlink>
    </w:p>
    <w:p w14:paraId="2C178232" w14:textId="77777777" w:rsidR="000861E4" w:rsidRPr="0070136A" w:rsidRDefault="000861E4" w:rsidP="000861E4">
      <w:pPr>
        <w:pStyle w:val="NoSpacing"/>
        <w:rPr>
          <w:rFonts w:cs="Calibri"/>
          <w:b/>
          <w:bCs/>
          <w:i/>
          <w:iCs/>
          <w:szCs w:val="22"/>
        </w:rPr>
      </w:pPr>
      <w:r w:rsidRPr="0070136A">
        <w:rPr>
          <w:rFonts w:cs="Calibri"/>
          <w:b/>
          <w:bCs/>
          <w:i/>
          <w:iCs/>
          <w:szCs w:val="22"/>
        </w:rPr>
        <w:t>Applications due November 10, 2026</w:t>
      </w:r>
    </w:p>
    <w:p w14:paraId="1CEA79E1" w14:textId="77777777" w:rsidR="000861E4" w:rsidRDefault="000861E4" w:rsidP="000861E4">
      <w:pPr>
        <w:pStyle w:val="NoSpacing"/>
        <w:rPr>
          <w:rFonts w:cs="Calibri"/>
          <w:szCs w:val="22"/>
        </w:rPr>
      </w:pPr>
      <w:r w:rsidRPr="0070136A">
        <w:rPr>
          <w:rFonts w:cs="Calibri"/>
          <w:szCs w:val="22"/>
        </w:rPr>
        <w:t xml:space="preserve">The Employment and Training Administration at the U.S. Department of Labor (DOL) is soliciting applications in support of the administration of the Impact Aid Discretionary Construction Grant Program on behalf of the U.S. Department of Education (ED). The Impact Aid Discretionary Construction Grant Program provides grants to eligible Impact Aid Local Educational Agencies (LEAs) to assist in addressing their school facility emergency and modernization needs. This competition is limited to emergency grants that meet the absolute priority and other requirements in this notice. The competition uses existing statutory authority and </w:t>
      </w:r>
      <w:proofErr w:type="gramStart"/>
      <w:r w:rsidRPr="0070136A">
        <w:rPr>
          <w:rFonts w:cs="Calibri"/>
          <w:szCs w:val="22"/>
        </w:rPr>
        <w:t>appropriated</w:t>
      </w:r>
      <w:proofErr w:type="gramEnd"/>
      <w:r w:rsidRPr="0070136A">
        <w:rPr>
          <w:rFonts w:cs="Calibri"/>
          <w:szCs w:val="22"/>
        </w:rPr>
        <w:t xml:space="preserve"> funds to address urgent school facility needs in federally connected communities while promoting responsible stewardship of taxpayer dollars.</w:t>
      </w:r>
    </w:p>
    <w:p w14:paraId="29D3961B" w14:textId="77777777" w:rsidR="00CB5EC5" w:rsidRDefault="00CB5EC5" w:rsidP="00AA7F27">
      <w:pPr>
        <w:pStyle w:val="NoSpacing"/>
        <w:rPr>
          <w:b/>
          <w:bCs/>
        </w:rPr>
      </w:pPr>
    </w:p>
    <w:p w14:paraId="39083EFF" w14:textId="4DBB69B8" w:rsidR="00AA7F27" w:rsidRPr="00A332C8" w:rsidRDefault="00AA7F27" w:rsidP="00AA7F27">
      <w:pPr>
        <w:pStyle w:val="NoSpacing"/>
        <w:rPr>
          <w:b/>
          <w:bCs/>
        </w:rPr>
      </w:pPr>
      <w:hyperlink r:id="rId22" w:history="1">
        <w:r w:rsidRPr="00CB5EC5">
          <w:rPr>
            <w:rStyle w:val="Hyperlink"/>
            <w:b/>
            <w:bCs/>
          </w:rPr>
          <w:t>Creative Communities Initiative</w:t>
        </w:r>
      </w:hyperlink>
    </w:p>
    <w:p w14:paraId="0C659847" w14:textId="77777777" w:rsidR="00AA7F27" w:rsidRPr="00A332C8" w:rsidRDefault="00AA7F27" w:rsidP="00AA7F27">
      <w:pPr>
        <w:pStyle w:val="NoSpacing"/>
        <w:rPr>
          <w:b/>
          <w:bCs/>
          <w:i/>
          <w:iCs/>
        </w:rPr>
      </w:pPr>
      <w:r w:rsidRPr="00A332C8">
        <w:rPr>
          <w:b/>
          <w:bCs/>
          <w:i/>
          <w:iCs/>
        </w:rPr>
        <w:t xml:space="preserve">Applications due </w:t>
      </w:r>
      <w:r w:rsidRPr="00B841E7">
        <w:rPr>
          <w:b/>
          <w:bCs/>
          <w:i/>
          <w:iCs/>
        </w:rPr>
        <w:t>November 13,</w:t>
      </w:r>
      <w:r w:rsidRPr="00A332C8">
        <w:rPr>
          <w:b/>
          <w:bCs/>
          <w:i/>
          <w:iCs/>
        </w:rPr>
        <w:t xml:space="preserve"> 2026</w:t>
      </w:r>
    </w:p>
    <w:p w14:paraId="308F94E4" w14:textId="77777777" w:rsidR="00AA7F27" w:rsidRDefault="00AA7F27" w:rsidP="00AA7F27">
      <w:pPr>
        <w:pStyle w:val="NoSpacing"/>
      </w:pPr>
      <w:r w:rsidRPr="00E06E2B">
        <w:t xml:space="preserve">The purpose of the Creative Communities program is to provide multi-year funding </w:t>
      </w:r>
      <w:proofErr w:type="gramStart"/>
      <w:r w:rsidRPr="00E06E2B">
        <w:t>to</w:t>
      </w:r>
      <w:proofErr w:type="gramEnd"/>
      <w:r w:rsidRPr="00E06E2B">
        <w:t xml:space="preserve"> community-driven, arts-based projects. Also called creative placemaking or </w:t>
      </w:r>
      <w:proofErr w:type="spellStart"/>
      <w:r w:rsidRPr="00E06E2B">
        <w:t>placekeeping</w:t>
      </w:r>
      <w:proofErr w:type="spellEnd"/>
      <w:r w:rsidRPr="00E06E2B">
        <w:t>, the funded projects will have a demonstrated, positive impact on their respective communities.</w:t>
      </w:r>
    </w:p>
    <w:p w14:paraId="0F4FB20B" w14:textId="77777777" w:rsidR="00AA7F27" w:rsidRDefault="00AA7F27" w:rsidP="00AA7F27">
      <w:pPr>
        <w:pStyle w:val="NoSpacing"/>
      </w:pPr>
    </w:p>
    <w:p w14:paraId="7F6E00D9" w14:textId="77777777" w:rsidR="00AA7F27" w:rsidRDefault="00AA7F27" w:rsidP="00AA7F27">
      <w:pPr>
        <w:pStyle w:val="NoSpacing"/>
      </w:pPr>
      <w:r w:rsidRPr="00E84CB1">
        <w:t xml:space="preserve">Creative placemaking is a powerful community and economic development practice that integrates art, local creative sector assets, community culture and identity, and </w:t>
      </w:r>
      <w:proofErr w:type="gramStart"/>
      <w:r w:rsidRPr="00E84CB1">
        <w:t>design</w:t>
      </w:r>
      <w:proofErr w:type="gramEnd"/>
      <w:r w:rsidRPr="00E84CB1">
        <w:t xml:space="preserve"> to transform community spaces into vibrant, inclusive, accessible, and engaging places that foster community connectedness and livability.</w:t>
      </w:r>
    </w:p>
    <w:p w14:paraId="3C6154A4" w14:textId="77777777" w:rsidR="00752F15" w:rsidRDefault="00752F15" w:rsidP="003D48F5">
      <w:pPr>
        <w:pStyle w:val="NoSpacing"/>
        <w:ind w:firstLine="720"/>
      </w:pPr>
    </w:p>
    <w:p w14:paraId="28317793" w14:textId="6A4F21C6" w:rsidR="003D48F5" w:rsidRPr="000604A8" w:rsidRDefault="003D48F5" w:rsidP="003D48F5">
      <w:pPr>
        <w:pStyle w:val="NoSpacing"/>
        <w:rPr>
          <w:b/>
          <w:bCs/>
        </w:rPr>
      </w:pPr>
      <w:hyperlink r:id="rId23" w:history="1">
        <w:r w:rsidRPr="000604A8">
          <w:rPr>
            <w:rStyle w:val="Hyperlink"/>
            <w:b/>
            <w:bCs/>
          </w:rPr>
          <w:t>Institute of Museum and Library Services National Leadership Grants for Museums</w:t>
        </w:r>
      </w:hyperlink>
    </w:p>
    <w:p w14:paraId="0D2DF70E" w14:textId="061A1E07" w:rsidR="003D48F5" w:rsidRPr="000604A8" w:rsidRDefault="003D48F5" w:rsidP="003D48F5">
      <w:pPr>
        <w:pStyle w:val="NoSpacing"/>
        <w:rPr>
          <w:b/>
          <w:bCs/>
          <w:i/>
          <w:iCs/>
        </w:rPr>
      </w:pPr>
      <w:r w:rsidRPr="000604A8">
        <w:rPr>
          <w:b/>
          <w:bCs/>
          <w:i/>
          <w:iCs/>
        </w:rPr>
        <w:t>Applications due November 13, 2026</w:t>
      </w:r>
    </w:p>
    <w:p w14:paraId="167A5613" w14:textId="77777777" w:rsidR="000604A8" w:rsidRDefault="000604A8" w:rsidP="000604A8">
      <w:pPr>
        <w:pStyle w:val="NoSpacing"/>
      </w:pPr>
      <w:r w:rsidRPr="000604A8">
        <w:t>The National Leadership Grants for Museums program (NLG-M) invests in projects that address critical needs of the museum field. NLG-M projects have the potential to advance practice in the profession to strengthen museum services for the public through the development and replication of model practices, tools, research findings, and collaborations, including through the creative and effective use of new and emerging technologies.</w:t>
      </w:r>
    </w:p>
    <w:p w14:paraId="200D3E80" w14:textId="77777777" w:rsidR="000604A8" w:rsidRPr="000604A8" w:rsidRDefault="000604A8" w:rsidP="000604A8">
      <w:pPr>
        <w:pStyle w:val="NoSpacing"/>
      </w:pPr>
    </w:p>
    <w:p w14:paraId="6E44C44E" w14:textId="37237983" w:rsidR="000604A8" w:rsidRDefault="000604A8" w:rsidP="000604A8">
      <w:pPr>
        <w:pStyle w:val="NoSpacing"/>
      </w:pPr>
      <w:r w:rsidRPr="000604A8">
        <w:t>The goals of the program are to advance the museum field’s ability to</w:t>
      </w:r>
    </w:p>
    <w:p w14:paraId="06478C95" w14:textId="77777777" w:rsidR="000604A8" w:rsidRPr="000604A8" w:rsidRDefault="000604A8" w:rsidP="000604A8">
      <w:pPr>
        <w:pStyle w:val="NoSpacing"/>
      </w:pPr>
    </w:p>
    <w:p w14:paraId="5F2BE762" w14:textId="77777777" w:rsidR="000604A8" w:rsidRPr="000604A8" w:rsidRDefault="000604A8" w:rsidP="000604A8">
      <w:pPr>
        <w:pStyle w:val="NoSpacing"/>
        <w:numPr>
          <w:ilvl w:val="0"/>
          <w:numId w:val="28"/>
        </w:numPr>
      </w:pPr>
      <w:r w:rsidRPr="000604A8">
        <w:t>Advance museum-based learning and engagement practices in the museum field; </w:t>
      </w:r>
    </w:p>
    <w:p w14:paraId="32588EF7" w14:textId="77777777" w:rsidR="000604A8" w:rsidRPr="000604A8" w:rsidRDefault="000604A8" w:rsidP="000604A8">
      <w:pPr>
        <w:pStyle w:val="NoSpacing"/>
        <w:numPr>
          <w:ilvl w:val="0"/>
          <w:numId w:val="29"/>
        </w:numPr>
      </w:pPr>
      <w:r w:rsidRPr="000604A8">
        <w:t>Advance the museum field’s ability to respond to community needs; and </w:t>
      </w:r>
    </w:p>
    <w:p w14:paraId="0A7176F2" w14:textId="77777777" w:rsidR="000604A8" w:rsidRPr="000604A8" w:rsidRDefault="000604A8" w:rsidP="000604A8">
      <w:pPr>
        <w:pStyle w:val="NoSpacing"/>
        <w:numPr>
          <w:ilvl w:val="0"/>
          <w:numId w:val="30"/>
        </w:numPr>
      </w:pPr>
      <w:r w:rsidRPr="000604A8">
        <w:t>Identify new solutions that address high priority and widespread collections care or conservation issues. </w:t>
      </w:r>
    </w:p>
    <w:p w14:paraId="000491C5" w14:textId="5BED0212" w:rsidR="003D48F5" w:rsidRDefault="003D48F5" w:rsidP="00D86EC5">
      <w:pPr>
        <w:pStyle w:val="NoSpacing"/>
      </w:pPr>
    </w:p>
    <w:p w14:paraId="4A213C10" w14:textId="77777777" w:rsidR="00752F15" w:rsidRPr="00743F4F" w:rsidRDefault="00752F15" w:rsidP="00752F15">
      <w:pPr>
        <w:rPr>
          <w:rFonts w:ascii="Calibri" w:hAnsi="Calibri" w:cs="Calibri"/>
          <w:b/>
          <w:bCs/>
        </w:rPr>
      </w:pPr>
      <w:hyperlink r:id="rId24" w:history="1">
        <w:r w:rsidRPr="00743F4F">
          <w:rPr>
            <w:rStyle w:val="Hyperlink"/>
            <w:rFonts w:ascii="Calibri" w:hAnsi="Calibri" w:cs="Calibri"/>
            <w:b/>
            <w:bCs/>
          </w:rPr>
          <w:t>Institute of Museum and Library Services National Leadership Grants for Libraries</w:t>
        </w:r>
      </w:hyperlink>
    </w:p>
    <w:p w14:paraId="7809FCBD" w14:textId="77777777" w:rsidR="00752F15" w:rsidRPr="00743F4F" w:rsidRDefault="00752F15" w:rsidP="00752F15">
      <w:pPr>
        <w:rPr>
          <w:rFonts w:ascii="Calibri" w:hAnsi="Calibri" w:cs="Calibri"/>
          <w:b/>
          <w:bCs/>
          <w:i/>
          <w:iCs/>
        </w:rPr>
      </w:pPr>
      <w:r w:rsidRPr="00743F4F">
        <w:rPr>
          <w:rFonts w:ascii="Calibri" w:hAnsi="Calibri" w:cs="Calibri"/>
          <w:b/>
          <w:bCs/>
          <w:i/>
          <w:iCs/>
        </w:rPr>
        <w:t>Applications due November 13, 2026</w:t>
      </w:r>
    </w:p>
    <w:p w14:paraId="3231D114" w14:textId="77777777" w:rsidR="00752F15" w:rsidRPr="00743F4F" w:rsidRDefault="00752F15" w:rsidP="00752F15">
      <w:pPr>
        <w:rPr>
          <w:rFonts w:ascii="Calibri" w:hAnsi="Calibri" w:cs="Calibri"/>
        </w:rPr>
      </w:pPr>
      <w:r w:rsidRPr="00743F4F">
        <w:rPr>
          <w:rFonts w:ascii="Calibri" w:hAnsi="Calibri" w:cs="Calibri"/>
        </w:rPr>
        <w:t>The National Leadership Grants for Libraries Program (NLG-L) supports projects that develop, enhance, or adapt replicable practices, programs, models, or tools to strengthen library and archival services for the American public. </w:t>
      </w:r>
    </w:p>
    <w:p w14:paraId="3C2EADD4" w14:textId="77777777" w:rsidR="00752F15" w:rsidRPr="00743F4F" w:rsidRDefault="00752F15" w:rsidP="00752F15">
      <w:pPr>
        <w:rPr>
          <w:rFonts w:ascii="Calibri" w:hAnsi="Calibri" w:cs="Calibri"/>
        </w:rPr>
      </w:pPr>
    </w:p>
    <w:p w14:paraId="65CF7561" w14:textId="77777777" w:rsidR="00752F15" w:rsidRDefault="00752F15" w:rsidP="00752F15">
      <w:pPr>
        <w:rPr>
          <w:rFonts w:ascii="Calibri" w:hAnsi="Calibri" w:cs="Calibri"/>
        </w:rPr>
      </w:pPr>
      <w:r w:rsidRPr="00743F4F">
        <w:rPr>
          <w:rFonts w:ascii="Calibri" w:hAnsi="Calibri" w:cs="Calibri"/>
        </w:rPr>
        <w:t>The program supports projects that: </w:t>
      </w:r>
    </w:p>
    <w:p w14:paraId="53214751" w14:textId="77777777" w:rsidR="005C7C56" w:rsidRPr="00743F4F" w:rsidRDefault="005C7C56" w:rsidP="00752F15">
      <w:pPr>
        <w:rPr>
          <w:rFonts w:ascii="Calibri" w:hAnsi="Calibri" w:cs="Calibri"/>
        </w:rPr>
      </w:pPr>
    </w:p>
    <w:p w14:paraId="62D7027F" w14:textId="77777777" w:rsidR="00752F15" w:rsidRPr="00743F4F" w:rsidRDefault="00752F15" w:rsidP="00752F15">
      <w:pPr>
        <w:numPr>
          <w:ilvl w:val="0"/>
          <w:numId w:val="18"/>
        </w:numPr>
        <w:rPr>
          <w:rFonts w:ascii="Calibri" w:hAnsi="Calibri" w:cs="Calibri"/>
        </w:rPr>
      </w:pPr>
      <w:r w:rsidRPr="00743F4F">
        <w:rPr>
          <w:rFonts w:ascii="Calibri" w:hAnsi="Calibri" w:cs="Calibri"/>
        </w:rPr>
        <w:t>Serve the learning needs of the public through libraries and archives; </w:t>
      </w:r>
    </w:p>
    <w:p w14:paraId="6D87B06E" w14:textId="77777777" w:rsidR="00752F15" w:rsidRPr="00743F4F" w:rsidRDefault="00752F15" w:rsidP="00752F15">
      <w:pPr>
        <w:numPr>
          <w:ilvl w:val="0"/>
          <w:numId w:val="19"/>
        </w:numPr>
        <w:rPr>
          <w:rFonts w:ascii="Calibri" w:hAnsi="Calibri" w:cs="Calibri"/>
        </w:rPr>
      </w:pPr>
      <w:r w:rsidRPr="00743F4F">
        <w:rPr>
          <w:rFonts w:ascii="Calibri" w:hAnsi="Calibri" w:cs="Calibri"/>
        </w:rPr>
        <w:t>Improve community prosperity through libraries and archives; </w:t>
      </w:r>
    </w:p>
    <w:p w14:paraId="09885431" w14:textId="77777777" w:rsidR="00752F15" w:rsidRPr="00743F4F" w:rsidRDefault="00752F15" w:rsidP="00752F15">
      <w:pPr>
        <w:numPr>
          <w:ilvl w:val="0"/>
          <w:numId w:val="20"/>
        </w:numPr>
        <w:rPr>
          <w:rFonts w:ascii="Calibri" w:hAnsi="Calibri" w:cs="Calibri"/>
        </w:rPr>
      </w:pPr>
      <w:r w:rsidRPr="00743F4F">
        <w:rPr>
          <w:rFonts w:ascii="Calibri" w:hAnsi="Calibri" w:cs="Calibri"/>
        </w:rPr>
        <w:t>Provide broad access to and preservation of information and collections through libraries and archives; or </w:t>
      </w:r>
    </w:p>
    <w:p w14:paraId="19A7818A" w14:textId="296251F0" w:rsidR="00752F15" w:rsidRPr="00752F15" w:rsidRDefault="00752F15" w:rsidP="00AA7F27">
      <w:pPr>
        <w:numPr>
          <w:ilvl w:val="0"/>
          <w:numId w:val="21"/>
        </w:numPr>
        <w:rPr>
          <w:rFonts w:ascii="Calibri" w:hAnsi="Calibri" w:cs="Calibri"/>
        </w:rPr>
      </w:pPr>
      <w:r w:rsidRPr="00743F4F">
        <w:rPr>
          <w:rFonts w:ascii="Calibri" w:hAnsi="Calibri" w:cs="Calibri"/>
        </w:rPr>
        <w:t>Provide services to affected communities in the event of an emergency or disaster. </w:t>
      </w:r>
    </w:p>
    <w:p w14:paraId="6E58AF38" w14:textId="77777777" w:rsidR="00AA7F27" w:rsidRDefault="00AA7F27" w:rsidP="000861E4">
      <w:pPr>
        <w:pStyle w:val="NoSpacing"/>
        <w:rPr>
          <w:b/>
          <w:bCs/>
        </w:rPr>
      </w:pPr>
    </w:p>
    <w:p w14:paraId="3C640453" w14:textId="57F6BBBC" w:rsidR="00F716B8" w:rsidRDefault="00F51D71" w:rsidP="000861E4">
      <w:pPr>
        <w:pStyle w:val="NoSpacing"/>
        <w:rPr>
          <w:b/>
          <w:bCs/>
        </w:rPr>
      </w:pPr>
      <w:hyperlink r:id="rId25" w:history="1">
        <w:r w:rsidRPr="007A273F">
          <w:rPr>
            <w:rStyle w:val="Hyperlink"/>
            <w:b/>
            <w:bCs/>
          </w:rPr>
          <w:t xml:space="preserve">Institute of Museum and Library Services </w:t>
        </w:r>
        <w:r w:rsidR="00F716B8" w:rsidRPr="007A273F">
          <w:rPr>
            <w:rStyle w:val="Hyperlink"/>
            <w:b/>
            <w:bCs/>
          </w:rPr>
          <w:t>21</w:t>
        </w:r>
        <w:r w:rsidR="00F716B8" w:rsidRPr="007A273F">
          <w:rPr>
            <w:rStyle w:val="Hyperlink"/>
            <w:b/>
            <w:bCs/>
            <w:vertAlign w:val="superscript"/>
          </w:rPr>
          <w:t>st</w:t>
        </w:r>
        <w:r w:rsidR="00F716B8" w:rsidRPr="007A273F">
          <w:rPr>
            <w:rStyle w:val="Hyperlink"/>
            <w:b/>
            <w:bCs/>
          </w:rPr>
          <w:t xml:space="preserve"> Century Museum Professionals Program</w:t>
        </w:r>
      </w:hyperlink>
    </w:p>
    <w:p w14:paraId="4E5F657C" w14:textId="0A730006" w:rsidR="00F716B8" w:rsidRPr="005B1445" w:rsidRDefault="00F716B8" w:rsidP="000861E4">
      <w:pPr>
        <w:pStyle w:val="NoSpacing"/>
        <w:rPr>
          <w:b/>
          <w:bCs/>
          <w:i/>
          <w:iCs/>
        </w:rPr>
      </w:pPr>
      <w:r w:rsidRPr="005B1445">
        <w:rPr>
          <w:b/>
          <w:bCs/>
          <w:i/>
          <w:iCs/>
        </w:rPr>
        <w:t xml:space="preserve">Applications due </w:t>
      </w:r>
      <w:r w:rsidR="008F49A9" w:rsidRPr="005B1445">
        <w:rPr>
          <w:b/>
          <w:bCs/>
          <w:i/>
          <w:iCs/>
        </w:rPr>
        <w:t>November 13, 2026</w:t>
      </w:r>
    </w:p>
    <w:p w14:paraId="031F359F" w14:textId="77777777" w:rsidR="007A273F" w:rsidRPr="007A273F" w:rsidRDefault="007A273F" w:rsidP="007A273F">
      <w:pPr>
        <w:pStyle w:val="NoSpacing"/>
      </w:pPr>
      <w:r w:rsidRPr="007A273F">
        <w:lastRenderedPageBreak/>
        <w:t>The 21st Century Museum Professional (21MP) grant program supports projects that build career pathways, strengthen professional networks, and identify and share effective workforce education and training practices in the museum field.</w:t>
      </w:r>
    </w:p>
    <w:p w14:paraId="372C2FD1" w14:textId="77777777" w:rsidR="007A273F" w:rsidRDefault="007A273F" w:rsidP="007A273F">
      <w:pPr>
        <w:pStyle w:val="NoSpacing"/>
      </w:pPr>
    </w:p>
    <w:p w14:paraId="5F58B594" w14:textId="4CE6392C" w:rsidR="007A273F" w:rsidRDefault="007A273F" w:rsidP="007A273F">
      <w:pPr>
        <w:pStyle w:val="NoSpacing"/>
      </w:pPr>
      <w:r w:rsidRPr="007A273F">
        <w:t>The goals of the program are to:</w:t>
      </w:r>
    </w:p>
    <w:p w14:paraId="1643DA3E" w14:textId="77777777" w:rsidR="007A273F" w:rsidRPr="007A273F" w:rsidRDefault="007A273F" w:rsidP="007A273F">
      <w:pPr>
        <w:pStyle w:val="NoSpacing"/>
      </w:pPr>
    </w:p>
    <w:p w14:paraId="693ADE09" w14:textId="77777777" w:rsidR="007A273F" w:rsidRPr="007A273F" w:rsidRDefault="007A273F" w:rsidP="007A273F">
      <w:pPr>
        <w:pStyle w:val="NoSpacing"/>
        <w:numPr>
          <w:ilvl w:val="0"/>
          <w:numId w:val="31"/>
        </w:numPr>
      </w:pPr>
      <w:r w:rsidRPr="007A273F">
        <w:t>Support the professional development of the current museum workforce; and</w:t>
      </w:r>
    </w:p>
    <w:p w14:paraId="1264E600" w14:textId="77777777" w:rsidR="007A273F" w:rsidRPr="007A273F" w:rsidRDefault="007A273F" w:rsidP="007A273F">
      <w:pPr>
        <w:pStyle w:val="NoSpacing"/>
        <w:numPr>
          <w:ilvl w:val="0"/>
          <w:numId w:val="31"/>
        </w:numPr>
      </w:pPr>
      <w:r w:rsidRPr="007A273F">
        <w:t>Recruit and train future museum professionals.</w:t>
      </w:r>
    </w:p>
    <w:p w14:paraId="0797726D" w14:textId="77777777" w:rsidR="007A273F" w:rsidRDefault="007A273F" w:rsidP="007A273F">
      <w:pPr>
        <w:pStyle w:val="NoSpacing"/>
      </w:pPr>
    </w:p>
    <w:p w14:paraId="43D8429A" w14:textId="35332ECE" w:rsidR="007A273F" w:rsidRDefault="007A273F" w:rsidP="007A273F">
      <w:pPr>
        <w:pStyle w:val="NoSpacing"/>
      </w:pPr>
      <w:r w:rsidRPr="007A273F">
        <w:t>IMLS recognizes the important role of strong local and regional networks in providing peer-to-peer learning, training, and mentoring opportunities for the museum workforce. Partnerships among museums, museum-serving organizations, and institutions of higher education are vital to expanding alternative career pathways for people in the museum workforce throughout a city, county, state, region, or the nation.</w:t>
      </w:r>
    </w:p>
    <w:p w14:paraId="4A1F93B1" w14:textId="77777777" w:rsidR="00224514" w:rsidRDefault="00224514" w:rsidP="007A273F">
      <w:pPr>
        <w:pStyle w:val="NoSpacing"/>
      </w:pPr>
    </w:p>
    <w:p w14:paraId="7FE8E222" w14:textId="3076356D" w:rsidR="00224514" w:rsidRPr="006160EF" w:rsidRDefault="002C33B7" w:rsidP="007A273F">
      <w:pPr>
        <w:pStyle w:val="NoSpacing"/>
        <w:rPr>
          <w:b/>
          <w:bCs/>
        </w:rPr>
      </w:pPr>
      <w:hyperlink r:id="rId26" w:history="1">
        <w:r w:rsidRPr="006160EF">
          <w:rPr>
            <w:rStyle w:val="Hyperlink"/>
            <w:b/>
            <w:bCs/>
          </w:rPr>
          <w:t>Institute of Museum and Library Services Inspire Grants for Small Museums</w:t>
        </w:r>
      </w:hyperlink>
    </w:p>
    <w:p w14:paraId="1AF12440" w14:textId="436A7990" w:rsidR="002C33B7" w:rsidRPr="006160EF" w:rsidRDefault="006160EF" w:rsidP="007A273F">
      <w:pPr>
        <w:pStyle w:val="NoSpacing"/>
        <w:rPr>
          <w:b/>
          <w:bCs/>
          <w:i/>
          <w:iCs/>
        </w:rPr>
      </w:pPr>
      <w:r w:rsidRPr="006160EF">
        <w:rPr>
          <w:b/>
          <w:bCs/>
          <w:i/>
          <w:iCs/>
        </w:rPr>
        <w:t>Applications due November 13, 2026</w:t>
      </w:r>
    </w:p>
    <w:p w14:paraId="46CA5317" w14:textId="77777777" w:rsidR="006160EF" w:rsidRPr="006160EF" w:rsidRDefault="006160EF" w:rsidP="006160EF">
      <w:pPr>
        <w:pStyle w:val="NoSpacing"/>
      </w:pPr>
      <w:r w:rsidRPr="006160EF">
        <w:t xml:space="preserve">Inspire Grants for Small Museums (Inspire) is a special initiative of the Museums for America grant program designed to support small museums of all disciplines, including small rural or small remote institutions and small museums that have not previously received federal funding.  The program funds project-based efforts to serve the public through educational programs and exhibits, community partnerships, and </w:t>
      </w:r>
      <w:proofErr w:type="gramStart"/>
      <w:r w:rsidRPr="006160EF">
        <w:t>collections</w:t>
      </w:r>
      <w:proofErr w:type="gramEnd"/>
      <w:r w:rsidRPr="006160EF">
        <w:t xml:space="preserve"> stewardship activities.  </w:t>
      </w:r>
    </w:p>
    <w:p w14:paraId="64A87766" w14:textId="77777777" w:rsidR="006160EF" w:rsidRDefault="006160EF" w:rsidP="006160EF">
      <w:pPr>
        <w:pStyle w:val="NoSpacing"/>
      </w:pPr>
    </w:p>
    <w:p w14:paraId="5AE27BCF" w14:textId="66C6689F" w:rsidR="006160EF" w:rsidRDefault="006160EF" w:rsidP="006160EF">
      <w:pPr>
        <w:pStyle w:val="NoSpacing"/>
      </w:pPr>
      <w:r w:rsidRPr="006160EF">
        <w:t>The goal of the Inspire program is to build the capacity of small museums to provide museum services to their communities through supporting: </w:t>
      </w:r>
    </w:p>
    <w:p w14:paraId="536B822A" w14:textId="77777777" w:rsidR="006160EF" w:rsidRPr="006160EF" w:rsidRDefault="006160EF" w:rsidP="006160EF">
      <w:pPr>
        <w:pStyle w:val="NoSpacing"/>
      </w:pPr>
    </w:p>
    <w:p w14:paraId="3DB4A7F7" w14:textId="77777777" w:rsidR="006160EF" w:rsidRPr="006160EF" w:rsidRDefault="006160EF" w:rsidP="006160EF">
      <w:pPr>
        <w:pStyle w:val="NoSpacing"/>
        <w:numPr>
          <w:ilvl w:val="0"/>
          <w:numId w:val="32"/>
        </w:numPr>
      </w:pPr>
      <w:r w:rsidRPr="006160EF">
        <w:t>The development of experiential learning and discovery in small museums; and </w:t>
      </w:r>
    </w:p>
    <w:p w14:paraId="569C7A8F" w14:textId="77777777" w:rsidR="006160EF" w:rsidRPr="006160EF" w:rsidRDefault="006160EF" w:rsidP="006160EF">
      <w:pPr>
        <w:pStyle w:val="NoSpacing"/>
        <w:numPr>
          <w:ilvl w:val="0"/>
          <w:numId w:val="33"/>
        </w:numPr>
      </w:pPr>
      <w:r w:rsidRPr="006160EF">
        <w:t>The management and care of collections in small museums. </w:t>
      </w:r>
    </w:p>
    <w:p w14:paraId="5BD2DAD6" w14:textId="77777777" w:rsidR="006160EF" w:rsidRPr="007A273F" w:rsidRDefault="006160EF" w:rsidP="007A273F">
      <w:pPr>
        <w:pStyle w:val="NoSpacing"/>
      </w:pPr>
    </w:p>
    <w:p w14:paraId="2EC5165D" w14:textId="571EC738" w:rsidR="00A70086" w:rsidRPr="004F317E" w:rsidRDefault="00A70086" w:rsidP="00A70086">
      <w:pPr>
        <w:pStyle w:val="NoSpacing"/>
        <w:rPr>
          <w:b/>
          <w:bCs/>
        </w:rPr>
      </w:pPr>
      <w:hyperlink r:id="rId27" w:history="1">
        <w:r w:rsidRPr="00CC6B4D">
          <w:rPr>
            <w:rStyle w:val="Hyperlink"/>
            <w:b/>
            <w:bCs/>
          </w:rPr>
          <w:t>Institute of Museum and Library Services Museum Grants for African American History and Culture</w:t>
        </w:r>
      </w:hyperlink>
    </w:p>
    <w:p w14:paraId="72D8F3E1" w14:textId="1ACD34CC" w:rsidR="00A70086" w:rsidRPr="004F317E" w:rsidRDefault="00A70086" w:rsidP="00A70086">
      <w:pPr>
        <w:pStyle w:val="NoSpacing"/>
        <w:rPr>
          <w:b/>
          <w:bCs/>
          <w:i/>
          <w:iCs/>
        </w:rPr>
      </w:pPr>
      <w:r w:rsidRPr="004F317E">
        <w:rPr>
          <w:b/>
          <w:bCs/>
          <w:i/>
          <w:iCs/>
        </w:rPr>
        <w:t>Applications due November 13, 2026</w:t>
      </w:r>
    </w:p>
    <w:p w14:paraId="12408F91" w14:textId="77777777" w:rsidR="004F317E" w:rsidRPr="004F317E" w:rsidRDefault="004F317E" w:rsidP="004F317E">
      <w:pPr>
        <w:pStyle w:val="NoSpacing"/>
      </w:pPr>
      <w:r w:rsidRPr="004F317E">
        <w:t>The Museum Grants for African American History and Culture (AAHC) program builds the capacity of African American museums and supports the growth and development of museum professionals at African American museums. The program supports projects that nurture museum professionals, build institutional capacity, and increase access to museum and archival collections at African American museums and Historically Black Colleges and Universities (HBCUs).  </w:t>
      </w:r>
    </w:p>
    <w:p w14:paraId="1EEE942F" w14:textId="77777777" w:rsidR="004F317E" w:rsidRDefault="004F317E" w:rsidP="004F317E">
      <w:pPr>
        <w:pStyle w:val="NoSpacing"/>
      </w:pPr>
    </w:p>
    <w:p w14:paraId="51D06499" w14:textId="41B79834" w:rsidR="004F317E" w:rsidRDefault="004F317E" w:rsidP="004F317E">
      <w:pPr>
        <w:pStyle w:val="NoSpacing"/>
      </w:pPr>
      <w:r w:rsidRPr="004F317E">
        <w:t>The goals of this program are to:</w:t>
      </w:r>
    </w:p>
    <w:p w14:paraId="0FFCB0FC" w14:textId="77777777" w:rsidR="004F317E" w:rsidRPr="004F317E" w:rsidRDefault="004F317E" w:rsidP="004F317E">
      <w:pPr>
        <w:pStyle w:val="NoSpacing"/>
      </w:pPr>
    </w:p>
    <w:p w14:paraId="42B020E4" w14:textId="77777777" w:rsidR="004F317E" w:rsidRPr="004F317E" w:rsidRDefault="004F317E" w:rsidP="004F317E">
      <w:pPr>
        <w:pStyle w:val="NoSpacing"/>
        <w:numPr>
          <w:ilvl w:val="0"/>
          <w:numId w:val="34"/>
        </w:numPr>
      </w:pPr>
      <w:r w:rsidRPr="004F317E">
        <w:t>Build the capacity of African American museums and HBCUs to serve their communities; and </w:t>
      </w:r>
    </w:p>
    <w:p w14:paraId="79EAA676" w14:textId="77777777" w:rsidR="004F317E" w:rsidRPr="004F317E" w:rsidRDefault="004F317E" w:rsidP="004F317E">
      <w:pPr>
        <w:pStyle w:val="NoSpacing"/>
        <w:numPr>
          <w:ilvl w:val="0"/>
          <w:numId w:val="35"/>
        </w:numPr>
      </w:pPr>
      <w:r w:rsidRPr="004F317E">
        <w:t>Support the growth and development of a professional workforce at African American museums and HBCUs. </w:t>
      </w:r>
    </w:p>
    <w:p w14:paraId="73CAA477" w14:textId="77777777" w:rsidR="002C33B7" w:rsidRDefault="002C33B7" w:rsidP="002C33B7">
      <w:pPr>
        <w:pStyle w:val="NoSpacing"/>
      </w:pPr>
    </w:p>
    <w:p w14:paraId="53C2E55B" w14:textId="2D41BEAD" w:rsidR="002C33B7" w:rsidRPr="00545F9A" w:rsidRDefault="002C33B7" w:rsidP="002C33B7">
      <w:pPr>
        <w:pStyle w:val="NoSpacing"/>
        <w:rPr>
          <w:b/>
          <w:bCs/>
        </w:rPr>
      </w:pPr>
      <w:hyperlink r:id="rId28" w:history="1">
        <w:r w:rsidRPr="00545F9A">
          <w:rPr>
            <w:rStyle w:val="Hyperlink"/>
            <w:b/>
            <w:bCs/>
          </w:rPr>
          <w:t>Institute of Museum and Library Services</w:t>
        </w:r>
        <w:r w:rsidR="004F317E" w:rsidRPr="00545F9A">
          <w:rPr>
            <w:rStyle w:val="Hyperlink"/>
            <w:b/>
            <w:bCs/>
          </w:rPr>
          <w:t xml:space="preserve"> </w:t>
        </w:r>
        <w:r w:rsidR="00DD648E" w:rsidRPr="00545F9A">
          <w:rPr>
            <w:rStyle w:val="Hyperlink"/>
            <w:b/>
            <w:bCs/>
          </w:rPr>
          <w:t>Museum Grants for American Latino History and Culture</w:t>
        </w:r>
      </w:hyperlink>
    </w:p>
    <w:p w14:paraId="657F2B39" w14:textId="24D0C8CF" w:rsidR="00DD648E" w:rsidRPr="00545F9A" w:rsidRDefault="00DD648E" w:rsidP="002C33B7">
      <w:pPr>
        <w:pStyle w:val="NoSpacing"/>
        <w:rPr>
          <w:b/>
          <w:bCs/>
          <w:i/>
          <w:iCs/>
        </w:rPr>
      </w:pPr>
      <w:r w:rsidRPr="00545F9A">
        <w:rPr>
          <w:b/>
          <w:bCs/>
          <w:i/>
          <w:iCs/>
        </w:rPr>
        <w:t>Applications due November 13, 2026</w:t>
      </w:r>
    </w:p>
    <w:p w14:paraId="49CF3C21" w14:textId="77777777" w:rsidR="002907E9" w:rsidRPr="002907E9" w:rsidRDefault="002907E9" w:rsidP="002907E9">
      <w:pPr>
        <w:pStyle w:val="NoSpacing"/>
      </w:pPr>
      <w:r w:rsidRPr="002907E9">
        <w:t>The Museum Grants for American Latino History and Culture (ALHC) program supports projects that build the capacity of American Latino history and culture museums to serve their communities and advance the growth and development of a professional workforce in American Latino cultural institutions.  </w:t>
      </w:r>
    </w:p>
    <w:p w14:paraId="0CB936CC" w14:textId="77777777" w:rsidR="00545F9A" w:rsidRDefault="00545F9A" w:rsidP="002907E9">
      <w:pPr>
        <w:pStyle w:val="NoSpacing"/>
      </w:pPr>
    </w:p>
    <w:p w14:paraId="2D3A2596" w14:textId="77777777" w:rsidR="00545F9A" w:rsidRDefault="002907E9" w:rsidP="002907E9">
      <w:pPr>
        <w:pStyle w:val="NoSpacing"/>
      </w:pPr>
      <w:r w:rsidRPr="002907E9">
        <w:t>The goals of this program are to:</w:t>
      </w:r>
    </w:p>
    <w:p w14:paraId="2E42A803" w14:textId="0DB67F31" w:rsidR="002907E9" w:rsidRPr="002907E9" w:rsidRDefault="002907E9" w:rsidP="002907E9">
      <w:pPr>
        <w:pStyle w:val="NoSpacing"/>
      </w:pPr>
      <w:r w:rsidRPr="002907E9">
        <w:t> </w:t>
      </w:r>
    </w:p>
    <w:p w14:paraId="4E3455C1" w14:textId="77777777" w:rsidR="002907E9" w:rsidRPr="002907E9" w:rsidRDefault="002907E9" w:rsidP="002907E9">
      <w:pPr>
        <w:pStyle w:val="NoSpacing"/>
        <w:numPr>
          <w:ilvl w:val="0"/>
          <w:numId w:val="36"/>
        </w:numPr>
      </w:pPr>
      <w:r w:rsidRPr="002907E9">
        <w:t>Build the capacity of American Latino museums to serve their communities; and  </w:t>
      </w:r>
    </w:p>
    <w:p w14:paraId="48CA9EB6" w14:textId="77777777" w:rsidR="002907E9" w:rsidRPr="002907E9" w:rsidRDefault="002907E9" w:rsidP="002907E9">
      <w:pPr>
        <w:pStyle w:val="NoSpacing"/>
        <w:numPr>
          <w:ilvl w:val="0"/>
          <w:numId w:val="37"/>
        </w:numPr>
      </w:pPr>
      <w:r w:rsidRPr="002907E9">
        <w:t>Support the growth and development of a professional workforce in American Latino museums. </w:t>
      </w:r>
    </w:p>
    <w:p w14:paraId="682C7CA4" w14:textId="77777777" w:rsidR="00545F9A" w:rsidRDefault="00545F9A" w:rsidP="002907E9">
      <w:pPr>
        <w:pStyle w:val="NoSpacing"/>
      </w:pPr>
    </w:p>
    <w:p w14:paraId="20377E8A" w14:textId="3877D4D3" w:rsidR="002907E9" w:rsidRPr="002907E9" w:rsidRDefault="002907E9" w:rsidP="002907E9">
      <w:pPr>
        <w:pStyle w:val="NoSpacing"/>
      </w:pPr>
      <w:r w:rsidRPr="002907E9">
        <w:lastRenderedPageBreak/>
        <w:t>The primary audiences for this program are American Latino museums and cultural institutions, museum service organizations, and institutions of higher education.  Secondary audiences include museum visitors and future museum professionals. </w:t>
      </w:r>
    </w:p>
    <w:p w14:paraId="62F1AAB2" w14:textId="77777777" w:rsidR="002907E9" w:rsidRPr="007A273F" w:rsidRDefault="002907E9" w:rsidP="002C33B7">
      <w:pPr>
        <w:pStyle w:val="NoSpacing"/>
      </w:pPr>
    </w:p>
    <w:p w14:paraId="7EA03AFB" w14:textId="7B606F00" w:rsidR="001A7865" w:rsidRPr="00F02339" w:rsidRDefault="001A7865" w:rsidP="001A7865">
      <w:pPr>
        <w:pStyle w:val="NoSpacing"/>
        <w:rPr>
          <w:b/>
          <w:bCs/>
        </w:rPr>
      </w:pPr>
      <w:hyperlink r:id="rId29" w:history="1">
        <w:r w:rsidRPr="00F02339">
          <w:rPr>
            <w:rStyle w:val="Hyperlink"/>
            <w:b/>
            <w:bCs/>
          </w:rPr>
          <w:t xml:space="preserve">Institute of Museum and Library Services </w:t>
        </w:r>
        <w:r w:rsidR="00B53E57" w:rsidRPr="00F02339">
          <w:rPr>
            <w:rStyle w:val="Hyperlink"/>
            <w:b/>
            <w:bCs/>
          </w:rPr>
          <w:t>Museums Empowered</w:t>
        </w:r>
      </w:hyperlink>
    </w:p>
    <w:p w14:paraId="56A31DA5" w14:textId="4E8EEE6B" w:rsidR="00B53E57" w:rsidRPr="00F02339" w:rsidRDefault="00B53E57" w:rsidP="001A7865">
      <w:pPr>
        <w:pStyle w:val="NoSpacing"/>
        <w:rPr>
          <w:b/>
          <w:bCs/>
          <w:i/>
          <w:iCs/>
        </w:rPr>
      </w:pPr>
      <w:r w:rsidRPr="00F02339">
        <w:rPr>
          <w:b/>
          <w:bCs/>
          <w:i/>
          <w:iCs/>
        </w:rPr>
        <w:t>Applications due November 13, 2026</w:t>
      </w:r>
    </w:p>
    <w:p w14:paraId="45008248" w14:textId="77777777" w:rsidR="00F02339" w:rsidRPr="00F02339" w:rsidRDefault="00F02339" w:rsidP="00F02339">
      <w:pPr>
        <w:pStyle w:val="NoSpacing"/>
      </w:pPr>
      <w:r w:rsidRPr="00F02339">
        <w:t>Professional Development Opportunities for Museum Staff is a special initiative of the Museums for America grant program, designed to support projects that use learning and training to generate change and growth within museums of all types and sizes. </w:t>
      </w:r>
    </w:p>
    <w:p w14:paraId="7B368E36" w14:textId="77777777" w:rsidR="00F02339" w:rsidRDefault="00F02339" w:rsidP="00F02339">
      <w:pPr>
        <w:pStyle w:val="NoSpacing"/>
      </w:pPr>
    </w:p>
    <w:p w14:paraId="0A0AC1B1" w14:textId="77777777" w:rsidR="00F02339" w:rsidRDefault="00F02339" w:rsidP="00F02339">
      <w:pPr>
        <w:pStyle w:val="NoSpacing"/>
      </w:pPr>
      <w:r w:rsidRPr="00F02339">
        <w:t>Museums Empowered supports projects that strengthen museum staff through professional development in three key areas:</w:t>
      </w:r>
    </w:p>
    <w:p w14:paraId="3F92D7DA" w14:textId="76FAAEA4" w:rsidR="00F02339" w:rsidRPr="00F02339" w:rsidRDefault="00F02339" w:rsidP="00F02339">
      <w:pPr>
        <w:pStyle w:val="NoSpacing"/>
      </w:pPr>
      <w:r w:rsidRPr="00F02339">
        <w:t xml:space="preserve">  </w:t>
      </w:r>
    </w:p>
    <w:p w14:paraId="7F6F9BE9" w14:textId="77777777" w:rsidR="00F02339" w:rsidRPr="00F02339" w:rsidRDefault="00F02339" w:rsidP="00F02339">
      <w:pPr>
        <w:pStyle w:val="NoSpacing"/>
        <w:numPr>
          <w:ilvl w:val="0"/>
          <w:numId w:val="38"/>
        </w:numPr>
      </w:pPr>
      <w:r w:rsidRPr="00F02339">
        <w:t>digital technology </w:t>
      </w:r>
    </w:p>
    <w:p w14:paraId="77BD320D" w14:textId="77777777" w:rsidR="00F02339" w:rsidRPr="00F02339" w:rsidRDefault="00F02339" w:rsidP="00F02339">
      <w:pPr>
        <w:pStyle w:val="NoSpacing"/>
        <w:numPr>
          <w:ilvl w:val="0"/>
          <w:numId w:val="38"/>
        </w:numPr>
      </w:pPr>
      <w:r w:rsidRPr="00F02339">
        <w:t>evaluation </w:t>
      </w:r>
    </w:p>
    <w:p w14:paraId="30361908" w14:textId="77777777" w:rsidR="00F02339" w:rsidRPr="00F02339" w:rsidRDefault="00F02339" w:rsidP="00F02339">
      <w:pPr>
        <w:pStyle w:val="NoSpacing"/>
        <w:numPr>
          <w:ilvl w:val="0"/>
          <w:numId w:val="38"/>
        </w:numPr>
      </w:pPr>
      <w:r w:rsidRPr="00F02339">
        <w:t>organizational management </w:t>
      </w:r>
    </w:p>
    <w:p w14:paraId="0773E983" w14:textId="77777777" w:rsidR="00B53E57" w:rsidRPr="007A273F" w:rsidRDefault="00B53E57" w:rsidP="001A7865">
      <w:pPr>
        <w:pStyle w:val="NoSpacing"/>
      </w:pPr>
    </w:p>
    <w:p w14:paraId="527F44A7" w14:textId="13A01C77" w:rsidR="004F317E" w:rsidRPr="00A30AC8" w:rsidRDefault="004F317E" w:rsidP="004F317E">
      <w:pPr>
        <w:pStyle w:val="NoSpacing"/>
        <w:rPr>
          <w:b/>
          <w:bCs/>
        </w:rPr>
      </w:pPr>
      <w:hyperlink r:id="rId30" w:history="1">
        <w:r w:rsidRPr="00A30AC8">
          <w:rPr>
            <w:rStyle w:val="Hyperlink"/>
            <w:b/>
            <w:bCs/>
          </w:rPr>
          <w:t>Institute of Museum and Library Services</w:t>
        </w:r>
        <w:r w:rsidR="00814B4F" w:rsidRPr="00A30AC8">
          <w:rPr>
            <w:rStyle w:val="Hyperlink"/>
            <w:b/>
            <w:bCs/>
          </w:rPr>
          <w:t xml:space="preserve"> Museums for America</w:t>
        </w:r>
      </w:hyperlink>
    </w:p>
    <w:p w14:paraId="2C8E6050" w14:textId="4F9A3701" w:rsidR="00814B4F" w:rsidRPr="00A30AC8" w:rsidRDefault="00814B4F" w:rsidP="004F317E">
      <w:pPr>
        <w:pStyle w:val="NoSpacing"/>
        <w:rPr>
          <w:b/>
          <w:bCs/>
          <w:i/>
          <w:iCs/>
        </w:rPr>
      </w:pPr>
      <w:r w:rsidRPr="00A30AC8">
        <w:rPr>
          <w:b/>
          <w:bCs/>
          <w:i/>
          <w:iCs/>
        </w:rPr>
        <w:t>Applications due November 13, 2026</w:t>
      </w:r>
    </w:p>
    <w:p w14:paraId="55AC63A6" w14:textId="77777777" w:rsidR="00814B4F" w:rsidRPr="00814B4F" w:rsidRDefault="00814B4F" w:rsidP="00814B4F">
      <w:pPr>
        <w:pStyle w:val="NoSpacing"/>
      </w:pPr>
      <w:r w:rsidRPr="00814B4F">
        <w:t xml:space="preserve">The Museums for America (MFA) program </w:t>
      </w:r>
      <w:proofErr w:type="gramStart"/>
      <w:r w:rsidRPr="00814B4F">
        <w:t>invests</w:t>
      </w:r>
      <w:proofErr w:type="gramEnd"/>
      <w:r w:rsidRPr="00814B4F">
        <w:t xml:space="preserve"> in museums of all sizes - from small to large - and disciplines in project-based efforts to serve the public through educational programs and exhibits, community partnerships, and </w:t>
      </w:r>
      <w:proofErr w:type="gramStart"/>
      <w:r w:rsidRPr="00814B4F">
        <w:t>collections</w:t>
      </w:r>
      <w:proofErr w:type="gramEnd"/>
      <w:r w:rsidRPr="00814B4F">
        <w:t xml:space="preserve"> stewardship activities.  </w:t>
      </w:r>
    </w:p>
    <w:p w14:paraId="2811569E" w14:textId="77777777" w:rsidR="00814B4F" w:rsidRDefault="00814B4F" w:rsidP="00814B4F">
      <w:pPr>
        <w:pStyle w:val="NoSpacing"/>
      </w:pPr>
    </w:p>
    <w:p w14:paraId="5177B62A" w14:textId="3C34BE7F" w:rsidR="00814B4F" w:rsidRDefault="00814B4F" w:rsidP="00814B4F">
      <w:pPr>
        <w:pStyle w:val="NoSpacing"/>
      </w:pPr>
      <w:r w:rsidRPr="00814B4F">
        <w:t>The goals of the program are to advance a museum’s capacity to:</w:t>
      </w:r>
    </w:p>
    <w:p w14:paraId="25A3389C" w14:textId="77777777" w:rsidR="00814B4F" w:rsidRPr="00814B4F" w:rsidRDefault="00814B4F" w:rsidP="00814B4F">
      <w:pPr>
        <w:pStyle w:val="NoSpacing"/>
      </w:pPr>
    </w:p>
    <w:p w14:paraId="78944172" w14:textId="77777777" w:rsidR="00814B4F" w:rsidRPr="00814B4F" w:rsidRDefault="00814B4F" w:rsidP="00814B4F">
      <w:pPr>
        <w:pStyle w:val="NoSpacing"/>
        <w:numPr>
          <w:ilvl w:val="0"/>
          <w:numId w:val="39"/>
        </w:numPr>
      </w:pPr>
      <w:r w:rsidRPr="00814B4F">
        <w:t>Serve people of all ages and backgrounds through experiential learning and discovery;  </w:t>
      </w:r>
    </w:p>
    <w:p w14:paraId="6A9FAA99" w14:textId="77777777" w:rsidR="00814B4F" w:rsidRPr="00814B4F" w:rsidRDefault="00814B4F" w:rsidP="00814B4F">
      <w:pPr>
        <w:pStyle w:val="NoSpacing"/>
        <w:numPr>
          <w:ilvl w:val="0"/>
          <w:numId w:val="40"/>
        </w:numPr>
      </w:pPr>
      <w:r w:rsidRPr="00814B4F">
        <w:t>Respond to community needs; and </w:t>
      </w:r>
    </w:p>
    <w:p w14:paraId="0A6096E9" w14:textId="77777777" w:rsidR="00814B4F" w:rsidRPr="00814B4F" w:rsidRDefault="00814B4F" w:rsidP="00814B4F">
      <w:pPr>
        <w:pStyle w:val="NoSpacing"/>
        <w:numPr>
          <w:ilvl w:val="0"/>
          <w:numId w:val="41"/>
        </w:numPr>
      </w:pPr>
      <w:r w:rsidRPr="00814B4F">
        <w:t>Manage and care for collections and their associated documentation. </w:t>
      </w:r>
    </w:p>
    <w:p w14:paraId="7D6D93B3" w14:textId="77777777" w:rsidR="00417767" w:rsidRDefault="00417767" w:rsidP="000861E4">
      <w:pPr>
        <w:pStyle w:val="NoSpacing"/>
        <w:rPr>
          <w:b/>
          <w:bCs/>
        </w:rPr>
      </w:pPr>
    </w:p>
    <w:p w14:paraId="0F70D3E5" w14:textId="77777777" w:rsidR="00B640DB" w:rsidRPr="0088427D" w:rsidRDefault="00B640DB" w:rsidP="00B640DB">
      <w:pPr>
        <w:pStyle w:val="NoSpacing"/>
        <w:rPr>
          <w:b/>
          <w:bCs/>
        </w:rPr>
      </w:pPr>
      <w:hyperlink r:id="rId31" w:anchor="accordion-1eabe392ad-item-ede251a99b" w:history="1">
        <w:r w:rsidRPr="0088427D">
          <w:rPr>
            <w:rStyle w:val="Hyperlink"/>
            <w:b/>
            <w:bCs/>
          </w:rPr>
          <w:t>Environmental Education Grants</w:t>
        </w:r>
      </w:hyperlink>
    </w:p>
    <w:p w14:paraId="767D9E8D" w14:textId="77777777" w:rsidR="00B640DB" w:rsidRPr="006637F0" w:rsidRDefault="00B640DB" w:rsidP="00B640DB">
      <w:pPr>
        <w:pStyle w:val="NoSpacing"/>
        <w:rPr>
          <w:b/>
          <w:bCs/>
          <w:i/>
          <w:iCs/>
        </w:rPr>
      </w:pPr>
      <w:r w:rsidRPr="0088427D">
        <w:rPr>
          <w:b/>
          <w:bCs/>
          <w:i/>
          <w:iCs/>
        </w:rPr>
        <w:t>Applications due November 13, 2026</w:t>
      </w:r>
    </w:p>
    <w:p w14:paraId="4C38876D" w14:textId="77777777" w:rsidR="00B640DB" w:rsidRPr="006637F0" w:rsidRDefault="00B640DB" w:rsidP="00B640DB">
      <w:pPr>
        <w:pStyle w:val="NoSpacing"/>
      </w:pPr>
      <w:r w:rsidRPr="006637F0">
        <w:t>The Environmental Education Grants Program, established by the Environmental Education Act of 1993, mandates that five percent of all pollution fines and penalties collected annually by the Department of Environmental Protection be set aside for environmental education. Since its inception the Environmental Education Grants Program has provided more than $14 million to support environmental education throughout Pennsylvania.</w:t>
      </w:r>
    </w:p>
    <w:p w14:paraId="2FB03259" w14:textId="77777777" w:rsidR="00B640DB" w:rsidRPr="006637F0" w:rsidRDefault="00B640DB" w:rsidP="00B640DB">
      <w:pPr>
        <w:pStyle w:val="NoSpacing"/>
      </w:pPr>
    </w:p>
    <w:p w14:paraId="15883A54" w14:textId="77777777" w:rsidR="00B640DB" w:rsidRPr="006637F0" w:rsidRDefault="00B640DB" w:rsidP="00B640DB">
      <w:pPr>
        <w:pStyle w:val="NoSpacing"/>
      </w:pPr>
      <w:r w:rsidRPr="006637F0">
        <w:t>DEP’s Environmental Education Grants Program welcomes applications for the development of innovative formal and non-formal environmental education projects that: 1) Address grant program priorities; 2) Provide opportunities to expand the public’s understanding of Pennsylvania’s environmental issues; and 3) Develop skills required to make informed decisions and take responsible action on behalf of the environment.</w:t>
      </w:r>
    </w:p>
    <w:p w14:paraId="2632729F" w14:textId="77777777" w:rsidR="00B640DB" w:rsidRDefault="00B640DB" w:rsidP="00B640DB">
      <w:pPr>
        <w:pStyle w:val="NoSpacing"/>
      </w:pPr>
    </w:p>
    <w:p w14:paraId="786409E3" w14:textId="06997C11" w:rsidR="00B640DB" w:rsidRPr="006F28FC" w:rsidRDefault="00B640DB" w:rsidP="00B640DB">
      <w:pPr>
        <w:pStyle w:val="NoSpacing"/>
        <w:rPr>
          <w:rFonts w:cs="Calibri"/>
          <w:b/>
          <w:bCs/>
          <w:szCs w:val="22"/>
        </w:rPr>
      </w:pPr>
      <w:hyperlink r:id="rId32" w:history="1">
        <w:r w:rsidRPr="00981922">
          <w:rPr>
            <w:rStyle w:val="Hyperlink"/>
            <w:rFonts w:cs="Calibri"/>
            <w:b/>
            <w:bCs/>
            <w:szCs w:val="22"/>
          </w:rPr>
          <w:t>Creative Catalyst Grant Program</w:t>
        </w:r>
      </w:hyperlink>
    </w:p>
    <w:p w14:paraId="30DC3849" w14:textId="77777777" w:rsidR="00B640DB" w:rsidRPr="006F28FC" w:rsidRDefault="00B640DB" w:rsidP="00B640DB">
      <w:pPr>
        <w:pStyle w:val="NoSpacing"/>
        <w:rPr>
          <w:rFonts w:cs="Calibri"/>
          <w:b/>
          <w:bCs/>
          <w:i/>
          <w:iCs/>
          <w:szCs w:val="22"/>
        </w:rPr>
      </w:pPr>
      <w:r w:rsidRPr="006F28FC">
        <w:rPr>
          <w:rFonts w:cs="Calibri"/>
          <w:b/>
          <w:bCs/>
          <w:i/>
          <w:iCs/>
          <w:szCs w:val="22"/>
        </w:rPr>
        <w:t>Applications due November 13, 2026</w:t>
      </w:r>
    </w:p>
    <w:p w14:paraId="0B6814E0" w14:textId="77777777" w:rsidR="00B640DB" w:rsidRPr="006F28FC" w:rsidRDefault="00B640DB" w:rsidP="00B640DB">
      <w:pPr>
        <w:pStyle w:val="NoSpacing"/>
        <w:rPr>
          <w:rFonts w:cs="Calibri"/>
          <w:szCs w:val="22"/>
        </w:rPr>
      </w:pPr>
      <w:r w:rsidRPr="006F28FC">
        <w:rPr>
          <w:rFonts w:cs="Calibri"/>
          <w:szCs w:val="22"/>
        </w:rPr>
        <w:t>Pennsylvania Creative Industries is the new flagship brand of the Pennsylvania Council on the Arts, a</w:t>
      </w:r>
      <w:r>
        <w:rPr>
          <w:rFonts w:cs="Calibri"/>
          <w:szCs w:val="22"/>
        </w:rPr>
        <w:t xml:space="preserve"> </w:t>
      </w:r>
      <w:r w:rsidRPr="006F28FC">
        <w:rPr>
          <w:rFonts w:cs="Calibri"/>
          <w:szCs w:val="22"/>
        </w:rPr>
        <w:t>state agency. With this name, the Council aims to elevate the creative sector’s visibility, engage broader audiences, foster collaboration across disciplines, and underscore creativity’s vital role in innovation, economic growth, and community vitality.</w:t>
      </w:r>
    </w:p>
    <w:p w14:paraId="32F58C60" w14:textId="77777777" w:rsidR="00B640DB" w:rsidRPr="006F28FC" w:rsidRDefault="00B640DB" w:rsidP="00B640DB">
      <w:pPr>
        <w:pStyle w:val="NoSpacing"/>
        <w:rPr>
          <w:rFonts w:cs="Calibri"/>
          <w:szCs w:val="22"/>
        </w:rPr>
      </w:pPr>
    </w:p>
    <w:p w14:paraId="1116FECB" w14:textId="77777777" w:rsidR="00B640DB" w:rsidRPr="006F28FC" w:rsidRDefault="00B640DB" w:rsidP="00B640DB">
      <w:pPr>
        <w:pStyle w:val="NoSpacing"/>
        <w:rPr>
          <w:rFonts w:cs="Calibri"/>
          <w:szCs w:val="22"/>
        </w:rPr>
      </w:pPr>
      <w:r w:rsidRPr="006F28FC">
        <w:rPr>
          <w:rFonts w:cs="Calibri"/>
          <w:szCs w:val="22"/>
        </w:rPr>
        <w:t xml:space="preserve">In 2025, our Council adopted a new strategic plan with the mission to empower, connect, and amplify </w:t>
      </w:r>
      <w:proofErr w:type="gramStart"/>
      <w:r w:rsidRPr="006F28FC">
        <w:rPr>
          <w:rFonts w:cs="Calibri"/>
          <w:szCs w:val="22"/>
        </w:rPr>
        <w:t>creatives</w:t>
      </w:r>
      <w:proofErr w:type="gramEnd"/>
      <w:r w:rsidRPr="006F28FC">
        <w:rPr>
          <w:rFonts w:cs="Calibri"/>
          <w:szCs w:val="22"/>
        </w:rPr>
        <w:t xml:space="preserve"> and creative industries and their contributions to Pennsylvania's communities, economy, and workforce. Our vision is that Pennsylvania becomes the national leader among states for creative communities, talent, and industries.</w:t>
      </w:r>
    </w:p>
    <w:p w14:paraId="3A3962E6" w14:textId="77777777" w:rsidR="00B640DB" w:rsidRPr="006F28FC" w:rsidRDefault="00B640DB" w:rsidP="00B640DB">
      <w:pPr>
        <w:pStyle w:val="NoSpacing"/>
        <w:rPr>
          <w:rFonts w:cs="Calibri"/>
          <w:szCs w:val="22"/>
        </w:rPr>
      </w:pPr>
    </w:p>
    <w:p w14:paraId="4693F163" w14:textId="77777777" w:rsidR="00B640DB" w:rsidRPr="006F28FC" w:rsidRDefault="00B640DB" w:rsidP="00B640DB">
      <w:pPr>
        <w:pStyle w:val="NoSpacing"/>
        <w:rPr>
          <w:rFonts w:cs="Calibri"/>
          <w:szCs w:val="22"/>
        </w:rPr>
      </w:pPr>
      <w:r w:rsidRPr="006F28FC">
        <w:rPr>
          <w:rFonts w:cs="Calibri"/>
          <w:szCs w:val="22"/>
        </w:rPr>
        <w:lastRenderedPageBreak/>
        <w:t>To maximize impact and align with state community and economic development goals, Pennsylvania Creative Industries invests resources in five key areas:</w:t>
      </w:r>
    </w:p>
    <w:p w14:paraId="34A04905" w14:textId="77777777" w:rsidR="00B640DB" w:rsidRPr="006F28FC" w:rsidRDefault="00B640DB" w:rsidP="00B640DB">
      <w:pPr>
        <w:pStyle w:val="NoSpacing"/>
        <w:numPr>
          <w:ilvl w:val="0"/>
          <w:numId w:val="1"/>
        </w:numPr>
        <w:rPr>
          <w:rFonts w:cs="Calibri"/>
          <w:szCs w:val="22"/>
        </w:rPr>
      </w:pPr>
      <w:r w:rsidRPr="006F28FC">
        <w:rPr>
          <w:rFonts w:cs="Calibri"/>
          <w:szCs w:val="22"/>
        </w:rPr>
        <w:t>Asset Development (e.g., creative organizations, entrepreneurial ecosystem, technical assistance, regional networking).</w:t>
      </w:r>
    </w:p>
    <w:p w14:paraId="041E076F" w14:textId="77777777" w:rsidR="00B640DB" w:rsidRPr="006F28FC" w:rsidRDefault="00B640DB" w:rsidP="00B640DB">
      <w:pPr>
        <w:pStyle w:val="NoSpacing"/>
        <w:numPr>
          <w:ilvl w:val="0"/>
          <w:numId w:val="1"/>
        </w:numPr>
        <w:rPr>
          <w:rFonts w:cs="Calibri"/>
          <w:szCs w:val="22"/>
        </w:rPr>
      </w:pPr>
      <w:r w:rsidRPr="006F28FC">
        <w:rPr>
          <w:rFonts w:cs="Calibri"/>
          <w:szCs w:val="22"/>
        </w:rPr>
        <w:t>Workforce Development (e.g., creative skills, career awareness, and employment pathways).</w:t>
      </w:r>
    </w:p>
    <w:p w14:paraId="0F0FCCCC" w14:textId="77777777" w:rsidR="00B640DB" w:rsidRPr="006F28FC" w:rsidRDefault="00B640DB" w:rsidP="00B640DB">
      <w:pPr>
        <w:pStyle w:val="NoSpacing"/>
        <w:numPr>
          <w:ilvl w:val="0"/>
          <w:numId w:val="1"/>
        </w:numPr>
        <w:rPr>
          <w:rFonts w:cs="Calibri"/>
          <w:szCs w:val="22"/>
        </w:rPr>
      </w:pPr>
      <w:r w:rsidRPr="006F28FC">
        <w:rPr>
          <w:rFonts w:cs="Calibri"/>
          <w:szCs w:val="22"/>
        </w:rPr>
        <w:t>Community Development (e.g., creative placemaking, engagement with local governments, and networking for practitioners).</w:t>
      </w:r>
    </w:p>
    <w:p w14:paraId="6C306CAC" w14:textId="77777777" w:rsidR="00B640DB" w:rsidRPr="006F28FC" w:rsidRDefault="00B640DB" w:rsidP="00B640DB">
      <w:pPr>
        <w:pStyle w:val="NoSpacing"/>
        <w:numPr>
          <w:ilvl w:val="0"/>
          <w:numId w:val="1"/>
        </w:numPr>
        <w:rPr>
          <w:rFonts w:cs="Calibri"/>
          <w:szCs w:val="22"/>
        </w:rPr>
      </w:pPr>
      <w:r w:rsidRPr="006F28FC">
        <w:rPr>
          <w:rFonts w:cs="Calibri"/>
          <w:szCs w:val="22"/>
        </w:rPr>
        <w:t>Visibility (e.g., promotion of creative industries, products and services, and of the contributions and opportunities within our commonwealth’s creative sector).</w:t>
      </w:r>
    </w:p>
    <w:p w14:paraId="18C5F607" w14:textId="77777777" w:rsidR="00B640DB" w:rsidRDefault="00B640DB" w:rsidP="00B640DB">
      <w:pPr>
        <w:pStyle w:val="NoSpacing"/>
        <w:numPr>
          <w:ilvl w:val="0"/>
          <w:numId w:val="1"/>
        </w:numPr>
        <w:rPr>
          <w:rFonts w:cs="Calibri"/>
          <w:szCs w:val="22"/>
        </w:rPr>
      </w:pPr>
      <w:r w:rsidRPr="006F28FC">
        <w:rPr>
          <w:rFonts w:cs="Calibri"/>
          <w:szCs w:val="22"/>
        </w:rPr>
        <w:t>Policy (e.g., creation of policies that promote and foster relevancy and opportunity for creative industries, within governmental and non-governmental agencies and businesses)</w:t>
      </w:r>
    </w:p>
    <w:p w14:paraId="1E2869D5" w14:textId="77777777" w:rsidR="00B640DB" w:rsidRDefault="00B640DB" w:rsidP="000861E4">
      <w:pPr>
        <w:pStyle w:val="NoSpacing"/>
        <w:rPr>
          <w:b/>
          <w:bCs/>
        </w:rPr>
      </w:pPr>
    </w:p>
    <w:p w14:paraId="76F9BBDD" w14:textId="77777777" w:rsidR="000861E4" w:rsidRPr="00664D50" w:rsidRDefault="000861E4" w:rsidP="000861E4">
      <w:pPr>
        <w:pStyle w:val="NoSpacing"/>
        <w:rPr>
          <w:b/>
          <w:bCs/>
        </w:rPr>
      </w:pPr>
      <w:hyperlink r:id="rId33" w:history="1">
        <w:r w:rsidRPr="00664D50">
          <w:rPr>
            <w:rStyle w:val="Hyperlink"/>
            <w:b/>
            <w:bCs/>
          </w:rPr>
          <w:t>Laura Bush 21</w:t>
        </w:r>
        <w:r w:rsidRPr="00664D50">
          <w:rPr>
            <w:rStyle w:val="Hyperlink"/>
            <w:b/>
            <w:bCs/>
            <w:vertAlign w:val="superscript"/>
          </w:rPr>
          <w:t>st</w:t>
        </w:r>
        <w:r w:rsidRPr="00664D50">
          <w:rPr>
            <w:rStyle w:val="Hyperlink"/>
            <w:b/>
            <w:bCs/>
          </w:rPr>
          <w:t xml:space="preserve"> Century Librarian Program</w:t>
        </w:r>
      </w:hyperlink>
    </w:p>
    <w:p w14:paraId="65A8FC54" w14:textId="77777777" w:rsidR="000861E4" w:rsidRPr="0005532E" w:rsidRDefault="000861E4" w:rsidP="000861E4">
      <w:pPr>
        <w:pStyle w:val="NoSpacing"/>
      </w:pPr>
      <w:r w:rsidRPr="00664D50">
        <w:rPr>
          <w:b/>
          <w:bCs/>
          <w:i/>
          <w:iCs/>
        </w:rPr>
        <w:t>Application deadline: November 13, 2026</w:t>
      </w:r>
      <w:r w:rsidRPr="00664D50">
        <w:rPr>
          <w:b/>
          <w:bCs/>
          <w:i/>
          <w:iCs/>
        </w:rPr>
        <w:br/>
        <w:t>Grant amount: $25,000–$1,000,000</w:t>
      </w:r>
      <w:r w:rsidRPr="00DC473F">
        <w:br/>
      </w:r>
      <w:r w:rsidRPr="0005532E">
        <w:t> Laura Bush 21st Century Librarian (LB21) projects build a library and archival workforce that can meet the information needs of communities and increase the institutional capacity of libraries, archives, and library and information science graduate programs across the country.  </w:t>
      </w:r>
    </w:p>
    <w:p w14:paraId="1EE503DA" w14:textId="77777777" w:rsidR="000861E4" w:rsidRDefault="000861E4" w:rsidP="000861E4">
      <w:pPr>
        <w:pStyle w:val="NoSpacing"/>
      </w:pPr>
    </w:p>
    <w:p w14:paraId="52D173CC" w14:textId="285E1F50" w:rsidR="000861E4" w:rsidRDefault="000861E4" w:rsidP="000861E4">
      <w:pPr>
        <w:pStyle w:val="NoSpacing"/>
      </w:pPr>
      <w:r w:rsidRPr="0005532E">
        <w:t>The program supports projects that:</w:t>
      </w:r>
    </w:p>
    <w:p w14:paraId="6D7B815F" w14:textId="77777777" w:rsidR="006242E5" w:rsidRPr="0005532E" w:rsidRDefault="006242E5" w:rsidP="000861E4">
      <w:pPr>
        <w:pStyle w:val="NoSpacing"/>
      </w:pPr>
    </w:p>
    <w:p w14:paraId="48543C64" w14:textId="77777777" w:rsidR="000861E4" w:rsidRPr="0005532E" w:rsidRDefault="000861E4" w:rsidP="000861E4">
      <w:pPr>
        <w:pStyle w:val="NoSpacing"/>
        <w:numPr>
          <w:ilvl w:val="0"/>
          <w:numId w:val="11"/>
        </w:numPr>
      </w:pPr>
      <w:r w:rsidRPr="0005532E">
        <w:t>provide training and professional development to library and archives professionals;  </w:t>
      </w:r>
    </w:p>
    <w:p w14:paraId="629D95A7" w14:textId="77777777" w:rsidR="000861E4" w:rsidRPr="0005532E" w:rsidRDefault="000861E4" w:rsidP="000861E4">
      <w:pPr>
        <w:pStyle w:val="NoSpacing"/>
        <w:numPr>
          <w:ilvl w:val="0"/>
          <w:numId w:val="12"/>
        </w:numPr>
      </w:pPr>
      <w:r w:rsidRPr="0005532E">
        <w:t>develop faculty and information leaders; and </w:t>
      </w:r>
    </w:p>
    <w:p w14:paraId="528312E4" w14:textId="77777777" w:rsidR="000861E4" w:rsidRPr="0005532E" w:rsidRDefault="000861E4" w:rsidP="000861E4">
      <w:pPr>
        <w:pStyle w:val="NoSpacing"/>
        <w:numPr>
          <w:ilvl w:val="0"/>
          <w:numId w:val="13"/>
        </w:numPr>
      </w:pPr>
      <w:proofErr w:type="gramStart"/>
      <w:r w:rsidRPr="0005532E">
        <w:t>recruit</w:t>
      </w:r>
      <w:proofErr w:type="gramEnd"/>
      <w:r w:rsidRPr="0005532E">
        <w:t>, educate, and retain the next generation of library and archives professionals. </w:t>
      </w:r>
    </w:p>
    <w:p w14:paraId="09788BE6" w14:textId="77777777" w:rsidR="000861E4" w:rsidRDefault="000861E4" w:rsidP="000861E4">
      <w:pPr>
        <w:pStyle w:val="NoSpacing"/>
      </w:pPr>
    </w:p>
    <w:p w14:paraId="11A956B6" w14:textId="77777777" w:rsidR="00111BA8" w:rsidRDefault="000861E4" w:rsidP="000861E4">
      <w:pPr>
        <w:pStyle w:val="NoSpacing"/>
      </w:pPr>
      <w:r w:rsidRPr="0005532E">
        <w:t>Projects can support the recruitment, education, training, and retention of pre-professionals, students, faculty, and the current library and archives workforce. </w:t>
      </w:r>
    </w:p>
    <w:p w14:paraId="7448316E" w14:textId="77777777" w:rsidR="00111BA8" w:rsidRDefault="00111BA8" w:rsidP="000861E4">
      <w:pPr>
        <w:pStyle w:val="NoSpacing"/>
      </w:pPr>
    </w:p>
    <w:p w14:paraId="01FA1B45" w14:textId="77777777" w:rsidR="00D710EA" w:rsidRDefault="00D710EA" w:rsidP="00D710EA">
      <w:pPr>
        <w:pStyle w:val="NoSpacing"/>
        <w:rPr>
          <w:b/>
          <w:bCs/>
        </w:rPr>
      </w:pPr>
      <w:hyperlink r:id="rId34" w:history="1">
        <w:r w:rsidRPr="00073819">
          <w:rPr>
            <w:rStyle w:val="Hyperlink"/>
            <w:b/>
            <w:bCs/>
          </w:rPr>
          <w:t>Strategies to Support Children Exposed to Violence</w:t>
        </w:r>
      </w:hyperlink>
    </w:p>
    <w:p w14:paraId="72F4DA4A" w14:textId="77777777" w:rsidR="00D710EA" w:rsidRPr="00234843" w:rsidRDefault="00D710EA" w:rsidP="00D710EA">
      <w:pPr>
        <w:pStyle w:val="NoSpacing"/>
        <w:rPr>
          <w:b/>
          <w:bCs/>
          <w:i/>
          <w:iCs/>
        </w:rPr>
      </w:pPr>
      <w:r w:rsidRPr="00234843">
        <w:rPr>
          <w:b/>
          <w:bCs/>
          <w:i/>
          <w:iCs/>
        </w:rPr>
        <w:t>Grants.gov: November 16, 2026</w:t>
      </w:r>
    </w:p>
    <w:p w14:paraId="366750E0" w14:textId="77777777" w:rsidR="00D710EA" w:rsidRPr="00234843" w:rsidRDefault="00D710EA" w:rsidP="00D710EA">
      <w:pPr>
        <w:pStyle w:val="NoSpacing"/>
        <w:rPr>
          <w:b/>
          <w:bCs/>
          <w:i/>
          <w:iCs/>
        </w:rPr>
      </w:pPr>
      <w:proofErr w:type="spellStart"/>
      <w:r w:rsidRPr="00234843">
        <w:rPr>
          <w:b/>
          <w:bCs/>
          <w:i/>
          <w:iCs/>
        </w:rPr>
        <w:t>JustGrants</w:t>
      </w:r>
      <w:proofErr w:type="spellEnd"/>
      <w:r w:rsidRPr="00234843">
        <w:rPr>
          <w:b/>
          <w:bCs/>
          <w:i/>
          <w:iCs/>
        </w:rPr>
        <w:t>: November 23, 2026</w:t>
      </w:r>
    </w:p>
    <w:p w14:paraId="34966749" w14:textId="77777777" w:rsidR="00D710EA" w:rsidRPr="00F601EF" w:rsidRDefault="00D710EA" w:rsidP="00D710EA">
      <w:pPr>
        <w:pStyle w:val="NoSpacing"/>
      </w:pPr>
      <w:r w:rsidRPr="00234843">
        <w:t>This is a notice of funding opportunity (NOFO) for the OJJDP FY 2026 Strategies to Support Children Exposed to Violence. This opportunity will support the implementation of violent crime reduction strategies focused on violent juvenile offenders and improving communities' ability to help children exposed to violence in their homes, schools, and communities. Through this program the incidence and impact of violence will be reduced by strengthening local efforts to address victimization of children exposed to violence and mitigate the risk of adverse long-term effects and negative outcomes associated with children's exposure to violence.</w:t>
      </w:r>
    </w:p>
    <w:p w14:paraId="02D6B568" w14:textId="77777777" w:rsidR="00D710EA" w:rsidRDefault="00D710EA" w:rsidP="000861E4">
      <w:pPr>
        <w:pStyle w:val="NoSpacing"/>
      </w:pPr>
    </w:p>
    <w:p w14:paraId="109D4725" w14:textId="77777777" w:rsidR="00111BA8" w:rsidRDefault="00111BA8" w:rsidP="00111BA8">
      <w:pPr>
        <w:pStyle w:val="NoSpacing"/>
        <w:rPr>
          <w:b/>
          <w:bCs/>
        </w:rPr>
      </w:pPr>
      <w:hyperlink r:id="rId35" w:history="1">
        <w:r w:rsidRPr="00111BA8">
          <w:rPr>
            <w:rStyle w:val="Hyperlink"/>
            <w:b/>
            <w:bCs/>
          </w:rPr>
          <w:t>Easement Restoration and Stewardship</w:t>
        </w:r>
      </w:hyperlink>
    </w:p>
    <w:p w14:paraId="7CBF056B" w14:textId="77777777" w:rsidR="00111BA8" w:rsidRPr="00111BA8" w:rsidRDefault="00111BA8" w:rsidP="00111BA8">
      <w:pPr>
        <w:pStyle w:val="NoSpacing"/>
        <w:rPr>
          <w:b/>
          <w:bCs/>
          <w:i/>
          <w:iCs/>
        </w:rPr>
      </w:pPr>
      <w:r w:rsidRPr="00111BA8">
        <w:rPr>
          <w:b/>
          <w:bCs/>
          <w:i/>
          <w:iCs/>
        </w:rPr>
        <w:t>Applications due November 19, 2026</w:t>
      </w:r>
    </w:p>
    <w:p w14:paraId="709BAC93" w14:textId="6098A761" w:rsidR="000861E4" w:rsidRPr="0005532E" w:rsidRDefault="00111BA8" w:rsidP="000861E4">
      <w:pPr>
        <w:pStyle w:val="NoSpacing"/>
      </w:pPr>
      <w:r w:rsidRPr="00111BA8">
        <w:t>The opportunities associated with this NOFO are for lands protected through the Wetland Reserve Easements (WRE) component of the Agricultural Conservation Easement Program (ACEP) and the Floodplain Easement (FPE) component of the Emergency Watershed Protection Program (EWPP). The types of work available through this opportunity fall into three primary categories: 1) restoration of wetland and floodplain easements; 2) stewardship of wetland and floodplain easements, and 3) onsite and offsite assessment of easement conditions. </w:t>
      </w:r>
      <w:r w:rsidR="000861E4" w:rsidRPr="0005532E">
        <w:t> </w:t>
      </w:r>
    </w:p>
    <w:p w14:paraId="64428F72" w14:textId="77777777" w:rsidR="000861E4" w:rsidRDefault="000861E4" w:rsidP="000861E4">
      <w:pPr>
        <w:pStyle w:val="NoSpacing"/>
        <w:rPr>
          <w:rFonts w:cs="Calibri"/>
          <w:szCs w:val="22"/>
        </w:rPr>
      </w:pPr>
    </w:p>
    <w:p w14:paraId="6885F894" w14:textId="77777777" w:rsidR="000861E4" w:rsidRPr="00B27121" w:rsidRDefault="000861E4" w:rsidP="000861E4">
      <w:pPr>
        <w:pStyle w:val="NoSpacing"/>
      </w:pPr>
      <w:hyperlink r:id="rId36" w:history="1">
        <w:r w:rsidRPr="00B27121">
          <w:rPr>
            <w:rStyle w:val="Hyperlink"/>
            <w:b/>
            <w:bCs/>
          </w:rPr>
          <w:t>Affordable Rural Cooperative (ARC) Program</w:t>
        </w:r>
      </w:hyperlink>
    </w:p>
    <w:p w14:paraId="769E42BE" w14:textId="77777777" w:rsidR="000861E4" w:rsidRPr="00680CE4" w:rsidRDefault="000861E4" w:rsidP="000861E4">
      <w:pPr>
        <w:pStyle w:val="NoSpacing"/>
        <w:rPr>
          <w:b/>
          <w:bCs/>
          <w:i/>
          <w:iCs/>
        </w:rPr>
      </w:pPr>
      <w:r w:rsidRPr="00680CE4">
        <w:rPr>
          <w:b/>
          <w:bCs/>
          <w:i/>
          <w:iCs/>
        </w:rPr>
        <w:t>Letters of Interest due November 20, 2026</w:t>
      </w:r>
    </w:p>
    <w:p w14:paraId="30737254" w14:textId="77777777" w:rsidR="000861E4" w:rsidRPr="00B27121" w:rsidRDefault="000861E4" w:rsidP="000861E4">
      <w:pPr>
        <w:pStyle w:val="NoSpacing"/>
      </w:pPr>
      <w:r w:rsidRPr="00B27121">
        <w:t>The Affordable Rural Cooperative (ARC) Program provides loans and grants to electric cooperatives for nuclear energy and transmission efficiency projects serving rural areas. The program strengthens the resiliency, reliability, and affordability of rural electric systems.</w:t>
      </w:r>
    </w:p>
    <w:p w14:paraId="57F5CB5E" w14:textId="77777777" w:rsidR="000861E4" w:rsidRDefault="000861E4" w:rsidP="000861E4">
      <w:pPr>
        <w:pStyle w:val="NoSpacing"/>
      </w:pPr>
    </w:p>
    <w:p w14:paraId="0B87C099" w14:textId="77777777" w:rsidR="000861E4" w:rsidRPr="00B27121" w:rsidRDefault="000861E4" w:rsidP="000861E4">
      <w:pPr>
        <w:pStyle w:val="NoSpacing"/>
      </w:pPr>
      <w:r w:rsidRPr="00B27121">
        <w:t>Who can apply?</w:t>
      </w:r>
    </w:p>
    <w:p w14:paraId="71F47330" w14:textId="77777777" w:rsidR="000861E4" w:rsidRDefault="000861E4" w:rsidP="000861E4">
      <w:pPr>
        <w:pStyle w:val="NoSpacing"/>
      </w:pPr>
    </w:p>
    <w:p w14:paraId="49F3EED3" w14:textId="77777777" w:rsidR="000861E4" w:rsidRPr="00B27121" w:rsidRDefault="000861E4" w:rsidP="000861E4">
      <w:pPr>
        <w:pStyle w:val="NoSpacing"/>
        <w:numPr>
          <w:ilvl w:val="0"/>
          <w:numId w:val="14"/>
        </w:numPr>
      </w:pPr>
      <w:r w:rsidRPr="00B27121">
        <w:t>Operating rural electric cooperatives who are current or former Rural Electrification Act (RE Act) borrowers. </w:t>
      </w:r>
    </w:p>
    <w:p w14:paraId="2E1DEE31" w14:textId="77777777" w:rsidR="000861E4" w:rsidRPr="00B27121" w:rsidRDefault="000861E4" w:rsidP="000861E4">
      <w:pPr>
        <w:pStyle w:val="NoSpacing"/>
        <w:numPr>
          <w:ilvl w:val="0"/>
          <w:numId w:val="14"/>
        </w:numPr>
      </w:pPr>
      <w:r w:rsidRPr="00B27121">
        <w:t xml:space="preserve">Rural electric cooperatives </w:t>
      </w:r>
      <w:proofErr w:type="gramStart"/>
      <w:r w:rsidRPr="00B27121">
        <w:t>serving predominantly</w:t>
      </w:r>
      <w:proofErr w:type="gramEnd"/>
      <w:r w:rsidRPr="00B27121">
        <w:t xml:space="preserve"> rural areas.</w:t>
      </w:r>
    </w:p>
    <w:p w14:paraId="4D47A9F6" w14:textId="77777777" w:rsidR="000861E4" w:rsidRDefault="000861E4" w:rsidP="000861E4">
      <w:pPr>
        <w:pStyle w:val="NoSpacing"/>
        <w:numPr>
          <w:ilvl w:val="0"/>
          <w:numId w:val="14"/>
        </w:numPr>
      </w:pPr>
      <w:r w:rsidRPr="00B27121">
        <w:t>Wholly or jointly owned subsidiaries of such rural electric cooperatives. </w:t>
      </w:r>
    </w:p>
    <w:p w14:paraId="51502C3D" w14:textId="77777777" w:rsidR="000861E4" w:rsidRDefault="000861E4" w:rsidP="000861E4">
      <w:pPr>
        <w:pStyle w:val="NoSpacing"/>
      </w:pPr>
    </w:p>
    <w:p w14:paraId="0BBE1341" w14:textId="77777777" w:rsidR="000861E4" w:rsidRDefault="000861E4" w:rsidP="000861E4">
      <w:pPr>
        <w:pStyle w:val="NoSpacing"/>
      </w:pPr>
      <w:r w:rsidRPr="00B27121">
        <w:t>Funds can be used to:</w:t>
      </w:r>
    </w:p>
    <w:p w14:paraId="15F55818" w14:textId="77777777" w:rsidR="000861E4" w:rsidRPr="00B27121" w:rsidRDefault="000861E4" w:rsidP="000861E4">
      <w:pPr>
        <w:pStyle w:val="NoSpacing"/>
      </w:pPr>
    </w:p>
    <w:p w14:paraId="00413C08" w14:textId="77777777" w:rsidR="000861E4" w:rsidRPr="00B27121" w:rsidRDefault="000861E4" w:rsidP="000861E4">
      <w:pPr>
        <w:pStyle w:val="NoSpacing"/>
        <w:numPr>
          <w:ilvl w:val="0"/>
          <w:numId w:val="15"/>
        </w:numPr>
      </w:pPr>
      <w:r w:rsidRPr="00B27121">
        <w:t>Construct, improve or purchase facilities, buildings, or land used for nuclear energy production or distribution.</w:t>
      </w:r>
    </w:p>
    <w:p w14:paraId="61A8B1EE" w14:textId="77777777" w:rsidR="000861E4" w:rsidRPr="00B27121" w:rsidRDefault="000861E4" w:rsidP="000861E4">
      <w:pPr>
        <w:pStyle w:val="NoSpacing"/>
        <w:numPr>
          <w:ilvl w:val="0"/>
          <w:numId w:val="15"/>
        </w:numPr>
      </w:pPr>
      <w:r w:rsidRPr="00B27121">
        <w:t>Construct or improve linear facilities (transmission lines) needed to operate new generation facilities, receive new power supply or export energy.</w:t>
      </w:r>
    </w:p>
    <w:p w14:paraId="1FBEEC0E" w14:textId="77777777" w:rsidR="000861E4" w:rsidRPr="00B27121" w:rsidRDefault="000861E4" w:rsidP="000861E4">
      <w:pPr>
        <w:pStyle w:val="NoSpacing"/>
        <w:numPr>
          <w:ilvl w:val="0"/>
          <w:numId w:val="15"/>
        </w:numPr>
      </w:pPr>
      <w:r w:rsidRPr="00B27121">
        <w:t>Purchase of all or part of a new, existing or re-energized nuclear power facility.</w:t>
      </w:r>
    </w:p>
    <w:p w14:paraId="7A7288DC" w14:textId="77777777" w:rsidR="000861E4" w:rsidRPr="00B27121" w:rsidRDefault="000861E4" w:rsidP="000861E4">
      <w:pPr>
        <w:pStyle w:val="NoSpacing"/>
        <w:numPr>
          <w:ilvl w:val="0"/>
          <w:numId w:val="15"/>
        </w:numPr>
      </w:pPr>
      <w:r w:rsidRPr="00B27121">
        <w:t>Upgrade a nuclear power facility to extend the facility’s useful life or expand its power output.</w:t>
      </w:r>
    </w:p>
    <w:p w14:paraId="16F94D78" w14:textId="77777777" w:rsidR="000861E4" w:rsidRPr="00B27121" w:rsidRDefault="000861E4" w:rsidP="000861E4">
      <w:pPr>
        <w:pStyle w:val="NoSpacing"/>
        <w:numPr>
          <w:ilvl w:val="0"/>
          <w:numId w:val="15"/>
        </w:numPr>
      </w:pPr>
      <w:r w:rsidRPr="00B27121">
        <w:t>Buy nuclear energy under a power purchase agreement. This may include nuclear energy from an energy storage system — but only if the energy storage system was charged using 100% nuclear energy.</w:t>
      </w:r>
    </w:p>
    <w:p w14:paraId="751DBDA5" w14:textId="77777777" w:rsidR="000861E4" w:rsidRDefault="000861E4" w:rsidP="000861E4">
      <w:pPr>
        <w:pStyle w:val="NoSpacing"/>
        <w:rPr>
          <w:rFonts w:cs="Calibri"/>
          <w:szCs w:val="22"/>
        </w:rPr>
      </w:pPr>
    </w:p>
    <w:p w14:paraId="4D7A6E94" w14:textId="77777777" w:rsidR="00D710EA" w:rsidRPr="0045758D" w:rsidRDefault="00D710EA" w:rsidP="00D710EA">
      <w:pPr>
        <w:pStyle w:val="NoSpacing"/>
        <w:rPr>
          <w:b/>
          <w:bCs/>
        </w:rPr>
      </w:pPr>
      <w:hyperlink r:id="rId37" w:tgtFrame="_blank" w:tooltip="(opens in a new window)" w:history="1">
        <w:r w:rsidRPr="0045758D">
          <w:rPr>
            <w:rStyle w:val="Hyperlink"/>
            <w:b/>
            <w:bCs/>
          </w:rPr>
          <w:t>Research and Evaluation on School Safety</w:t>
        </w:r>
      </w:hyperlink>
    </w:p>
    <w:p w14:paraId="6CF1082B" w14:textId="77777777" w:rsidR="00D710EA" w:rsidRPr="002C43B9" w:rsidRDefault="00D710EA" w:rsidP="00D710EA">
      <w:pPr>
        <w:pStyle w:val="NoSpacing"/>
        <w:rPr>
          <w:b/>
          <w:bCs/>
          <w:i/>
          <w:iCs/>
        </w:rPr>
      </w:pPr>
      <w:r w:rsidRPr="002C43B9">
        <w:rPr>
          <w:b/>
          <w:bCs/>
          <w:i/>
          <w:iCs/>
        </w:rPr>
        <w:t>Grants.gov Deadline November 23, 2026</w:t>
      </w:r>
    </w:p>
    <w:p w14:paraId="75D342BE" w14:textId="353CA5C5" w:rsidR="00D710EA" w:rsidRPr="002C43B9" w:rsidRDefault="00D710EA" w:rsidP="00D710EA">
      <w:pPr>
        <w:pStyle w:val="NoSpacing"/>
        <w:rPr>
          <w:b/>
          <w:bCs/>
          <w:i/>
          <w:iCs/>
        </w:rPr>
      </w:pPr>
      <w:proofErr w:type="spellStart"/>
      <w:r w:rsidRPr="002C43B9">
        <w:rPr>
          <w:b/>
          <w:bCs/>
          <w:i/>
          <w:iCs/>
        </w:rPr>
        <w:t>JustGrants</w:t>
      </w:r>
      <w:proofErr w:type="spellEnd"/>
      <w:r w:rsidRPr="002C43B9">
        <w:rPr>
          <w:b/>
          <w:bCs/>
          <w:i/>
          <w:iCs/>
        </w:rPr>
        <w:t xml:space="preserve"> Deadline November 30, 2026</w:t>
      </w:r>
    </w:p>
    <w:p w14:paraId="44B46D3B" w14:textId="77777777" w:rsidR="00D710EA" w:rsidRDefault="00D710EA" w:rsidP="00D710EA">
      <w:pPr>
        <w:pStyle w:val="NoSpacing"/>
      </w:pPr>
      <w:r w:rsidRPr="002C43B9">
        <w:t xml:space="preserve">This is a notice of funding opportunity (NOFO) for NIJ FY 2026 Research and Evaluation on School Safety. This opportunity will support rigorous research and evaluation projects to fill key gaps regarding K-12 safety, specifically focusing on the development, deployment, and operation of: </w:t>
      </w:r>
    </w:p>
    <w:p w14:paraId="58CF5429" w14:textId="77777777" w:rsidR="00D710EA" w:rsidRDefault="00D710EA" w:rsidP="00D710EA">
      <w:pPr>
        <w:pStyle w:val="NoSpacing"/>
        <w:numPr>
          <w:ilvl w:val="0"/>
          <w:numId w:val="42"/>
        </w:numPr>
      </w:pPr>
      <w:r w:rsidRPr="002C43B9">
        <w:t xml:space="preserve">Anonymous reporting systems for threats of school violence, including mobile telephone applications, hotlines, and internet websites </w:t>
      </w:r>
    </w:p>
    <w:p w14:paraId="24DCA008" w14:textId="77777777" w:rsidR="00D710EA" w:rsidRPr="002C43B9" w:rsidRDefault="00D710EA" w:rsidP="00D710EA">
      <w:pPr>
        <w:pStyle w:val="NoSpacing"/>
        <w:numPr>
          <w:ilvl w:val="0"/>
          <w:numId w:val="42"/>
        </w:numPr>
      </w:pPr>
      <w:r w:rsidRPr="002C43B9">
        <w:t>School threat assessment and intervention teams that include coordination with law enforcement agencies and school personnel</w:t>
      </w:r>
    </w:p>
    <w:p w14:paraId="3458CB42" w14:textId="77777777" w:rsidR="00D710EA" w:rsidRDefault="00D710EA" w:rsidP="000861E4">
      <w:pPr>
        <w:pStyle w:val="NoSpacing"/>
        <w:rPr>
          <w:rFonts w:cs="Calibri"/>
          <w:szCs w:val="22"/>
        </w:rPr>
      </w:pPr>
    </w:p>
    <w:p w14:paraId="110166F8" w14:textId="77777777" w:rsidR="000861E4" w:rsidRPr="00877CD8" w:rsidRDefault="000861E4" w:rsidP="000861E4">
      <w:pPr>
        <w:pStyle w:val="NoSpacing"/>
        <w:rPr>
          <w:rFonts w:cs="Calibri"/>
          <w:b/>
          <w:bCs/>
          <w:szCs w:val="22"/>
        </w:rPr>
      </w:pPr>
      <w:hyperlink r:id="rId38" w:history="1">
        <w:r w:rsidRPr="00877CD8">
          <w:rPr>
            <w:rStyle w:val="Hyperlink"/>
            <w:rFonts w:cs="Calibri"/>
            <w:b/>
            <w:bCs/>
            <w:szCs w:val="22"/>
          </w:rPr>
          <w:t>Local Share Account Statewide</w:t>
        </w:r>
      </w:hyperlink>
    </w:p>
    <w:p w14:paraId="7DD7EDAA" w14:textId="77777777" w:rsidR="000861E4" w:rsidRPr="00877CD8" w:rsidRDefault="000861E4" w:rsidP="000861E4">
      <w:pPr>
        <w:pStyle w:val="NoSpacing"/>
        <w:rPr>
          <w:rFonts w:cs="Calibri"/>
          <w:b/>
          <w:bCs/>
          <w:i/>
          <w:iCs/>
          <w:szCs w:val="22"/>
        </w:rPr>
      </w:pPr>
      <w:r w:rsidRPr="00877CD8">
        <w:rPr>
          <w:rFonts w:cs="Calibri"/>
          <w:b/>
          <w:bCs/>
          <w:i/>
          <w:iCs/>
          <w:szCs w:val="22"/>
        </w:rPr>
        <w:t>Applications due November 30, 2026</w:t>
      </w:r>
    </w:p>
    <w:p w14:paraId="5FC58E17" w14:textId="77777777" w:rsidR="000861E4" w:rsidRPr="00877CD8" w:rsidRDefault="000861E4" w:rsidP="000861E4">
      <w:pPr>
        <w:pStyle w:val="NoSpacing"/>
        <w:rPr>
          <w:rFonts w:cs="Calibri"/>
          <w:szCs w:val="22"/>
        </w:rPr>
      </w:pPr>
      <w:r w:rsidRPr="00877CD8">
        <w:rPr>
          <w:rFonts w:cs="Calibri"/>
          <w:szCs w:val="22"/>
        </w:rPr>
        <w:t xml:space="preserve">The PA </w:t>
      </w:r>
      <w:proofErr w:type="gramStart"/>
      <w:r w:rsidRPr="00877CD8">
        <w:rPr>
          <w:rFonts w:cs="Calibri"/>
          <w:szCs w:val="22"/>
        </w:rPr>
        <w:t>Race Horse</w:t>
      </w:r>
      <w:proofErr w:type="gramEnd"/>
      <w:r w:rsidRPr="00877CD8">
        <w:rPr>
          <w:rFonts w:cs="Calibri"/>
          <w:szCs w:val="22"/>
        </w:rPr>
        <w:t xml:space="preserve"> Development and Gaming Act (Act 2004-71), as amended, provides for the distribution of gaming revenues through the Commonwealth Financing Authority (CFA) to support projects in the public interest within the Commonwealth of Pennsylvania.</w:t>
      </w:r>
    </w:p>
    <w:p w14:paraId="38E8E199" w14:textId="77777777" w:rsidR="000861E4" w:rsidRPr="00877CD8" w:rsidRDefault="000861E4" w:rsidP="000861E4">
      <w:pPr>
        <w:pStyle w:val="NoSpacing"/>
        <w:rPr>
          <w:rFonts w:cs="Calibri"/>
          <w:szCs w:val="22"/>
        </w:rPr>
      </w:pPr>
    </w:p>
    <w:p w14:paraId="59236ADF" w14:textId="77777777" w:rsidR="000861E4" w:rsidRDefault="000861E4" w:rsidP="000861E4">
      <w:pPr>
        <w:pStyle w:val="NoSpacing"/>
        <w:rPr>
          <w:rFonts w:cs="Calibri"/>
          <w:szCs w:val="22"/>
        </w:rPr>
      </w:pPr>
      <w:r w:rsidRPr="00877CD8">
        <w:rPr>
          <w:rFonts w:cs="Calibri"/>
          <w:szCs w:val="22"/>
        </w:rPr>
        <w:t>Uses</w:t>
      </w:r>
      <w:r>
        <w:rPr>
          <w:rFonts w:cs="Calibri"/>
          <w:szCs w:val="22"/>
        </w:rPr>
        <w:t xml:space="preserve"> are p</w:t>
      </w:r>
      <w:r w:rsidRPr="00877CD8">
        <w:rPr>
          <w:rFonts w:cs="Calibri"/>
          <w:szCs w:val="22"/>
        </w:rPr>
        <w:t xml:space="preserve">rojects in </w:t>
      </w:r>
      <w:proofErr w:type="gramStart"/>
      <w:r w:rsidRPr="00877CD8">
        <w:rPr>
          <w:rFonts w:cs="Calibri"/>
          <w:szCs w:val="22"/>
        </w:rPr>
        <w:t>the public</w:t>
      </w:r>
      <w:proofErr w:type="gramEnd"/>
      <w:r w:rsidRPr="00877CD8">
        <w:rPr>
          <w:rFonts w:cs="Calibri"/>
          <w:szCs w:val="22"/>
        </w:rPr>
        <w:t xml:space="preserve"> interest. Projects that improve the quality of life of citizens in the community. Eligible projects must be owned and maintained by an eligible applicant or a nonprofit organization.</w:t>
      </w:r>
    </w:p>
    <w:p w14:paraId="5C61BD87" w14:textId="77777777" w:rsidR="00C90E7C" w:rsidRDefault="00C90E7C" w:rsidP="000861E4">
      <w:pPr>
        <w:pStyle w:val="NoSpacing"/>
        <w:rPr>
          <w:rFonts w:cs="Calibri"/>
          <w:szCs w:val="22"/>
        </w:rPr>
      </w:pPr>
    </w:p>
    <w:p w14:paraId="52FB6986" w14:textId="77777777" w:rsidR="00C90E7C" w:rsidRPr="005C3836" w:rsidRDefault="00C90E7C" w:rsidP="00C90E7C">
      <w:pPr>
        <w:rPr>
          <w:rFonts w:ascii="Calibri" w:hAnsi="Calibri" w:cs="Calibri"/>
          <w:b/>
          <w:bCs/>
        </w:rPr>
      </w:pPr>
      <w:hyperlink r:id="rId39" w:history="1">
        <w:r w:rsidRPr="005C3836">
          <w:rPr>
            <w:rStyle w:val="Hyperlink"/>
            <w:rFonts w:ascii="Calibri" w:hAnsi="Calibri" w:cs="Calibri"/>
            <w:b/>
            <w:bCs/>
          </w:rPr>
          <w:t>Unconventional Gas Well Fund Grant Program</w:t>
        </w:r>
      </w:hyperlink>
    </w:p>
    <w:p w14:paraId="120C1BC4" w14:textId="77777777" w:rsidR="00C90E7C" w:rsidRPr="005C3836" w:rsidRDefault="00C90E7C" w:rsidP="00C90E7C">
      <w:pPr>
        <w:rPr>
          <w:rFonts w:ascii="Calibri" w:hAnsi="Calibri" w:cs="Calibri"/>
          <w:b/>
          <w:bCs/>
          <w:i/>
          <w:iCs/>
        </w:rPr>
      </w:pPr>
      <w:r w:rsidRPr="005C3836">
        <w:rPr>
          <w:rFonts w:ascii="Calibri" w:hAnsi="Calibri" w:cs="Calibri"/>
          <w:b/>
          <w:bCs/>
          <w:i/>
          <w:iCs/>
        </w:rPr>
        <w:t>Applications due November 30, 2026</w:t>
      </w:r>
    </w:p>
    <w:p w14:paraId="7591D8C2" w14:textId="77777777" w:rsidR="00C90E7C" w:rsidRDefault="00C90E7C" w:rsidP="00C90E7C">
      <w:pPr>
        <w:rPr>
          <w:rFonts w:ascii="Calibri" w:hAnsi="Calibri" w:cs="Calibri"/>
        </w:rPr>
      </w:pPr>
      <w:r w:rsidRPr="005C3836">
        <w:rPr>
          <w:rFonts w:ascii="Calibri" w:hAnsi="Calibri" w:cs="Calibri"/>
        </w:rPr>
        <w:t>This grant program provides funding for volunteer and career fire, emergency medical services, and rescue companies:</w:t>
      </w:r>
    </w:p>
    <w:p w14:paraId="77359145" w14:textId="77777777" w:rsidR="00C90E7C" w:rsidRPr="005C3836" w:rsidRDefault="00C90E7C" w:rsidP="00C90E7C">
      <w:pPr>
        <w:rPr>
          <w:rFonts w:ascii="Calibri" w:hAnsi="Calibri" w:cs="Calibri"/>
        </w:rPr>
      </w:pPr>
    </w:p>
    <w:p w14:paraId="5D12FB93" w14:textId="77777777" w:rsidR="00C90E7C" w:rsidRPr="005C3836" w:rsidRDefault="00C90E7C" w:rsidP="00C90E7C">
      <w:pPr>
        <w:numPr>
          <w:ilvl w:val="0"/>
          <w:numId w:val="8"/>
        </w:numPr>
        <w:rPr>
          <w:rFonts w:ascii="Calibri" w:hAnsi="Calibri" w:cs="Calibri"/>
        </w:rPr>
      </w:pPr>
      <w:r w:rsidRPr="005C3836">
        <w:rPr>
          <w:rFonts w:ascii="Calibri" w:hAnsi="Calibri" w:cs="Calibri"/>
        </w:rPr>
        <w:t>In counties where unconventional gas well drilling has been permitted.</w:t>
      </w:r>
    </w:p>
    <w:p w14:paraId="1409B1EC" w14:textId="5E6F8819" w:rsidR="00C90E7C" w:rsidRPr="00C90E7C" w:rsidRDefault="00C90E7C" w:rsidP="000861E4">
      <w:pPr>
        <w:numPr>
          <w:ilvl w:val="0"/>
          <w:numId w:val="8"/>
        </w:numPr>
        <w:rPr>
          <w:rFonts w:ascii="Calibri" w:hAnsi="Calibri" w:cs="Calibri"/>
        </w:rPr>
      </w:pPr>
      <w:r w:rsidRPr="005C3836">
        <w:rPr>
          <w:rFonts w:ascii="Calibri" w:hAnsi="Calibri" w:cs="Calibri"/>
        </w:rPr>
        <w:t>In counties that directly border permitted counties and respond to related emergencies.</w:t>
      </w:r>
    </w:p>
    <w:p w14:paraId="3EC7C102" w14:textId="77777777" w:rsidR="000861E4" w:rsidRDefault="000861E4" w:rsidP="000861E4">
      <w:pPr>
        <w:pStyle w:val="NoSpacing"/>
        <w:rPr>
          <w:rFonts w:cs="Calibri"/>
          <w:szCs w:val="22"/>
        </w:rPr>
      </w:pPr>
    </w:p>
    <w:p w14:paraId="104434F5" w14:textId="77777777" w:rsidR="000861E4" w:rsidRPr="00940968" w:rsidRDefault="000861E4" w:rsidP="000861E4">
      <w:pPr>
        <w:pStyle w:val="NoSpacing"/>
        <w:rPr>
          <w:rFonts w:cs="Calibri"/>
          <w:b/>
          <w:bCs/>
          <w:szCs w:val="22"/>
        </w:rPr>
      </w:pPr>
      <w:hyperlink r:id="rId40" w:history="1">
        <w:r w:rsidRPr="001226C4">
          <w:rPr>
            <w:rStyle w:val="Hyperlink"/>
            <w:rFonts w:cs="Calibri"/>
            <w:b/>
            <w:bCs/>
            <w:szCs w:val="22"/>
          </w:rPr>
          <w:t>Boating Facility Grant Program</w:t>
        </w:r>
      </w:hyperlink>
    </w:p>
    <w:p w14:paraId="23B05C91" w14:textId="77777777" w:rsidR="000861E4" w:rsidRPr="00940968" w:rsidRDefault="000861E4" w:rsidP="000861E4">
      <w:pPr>
        <w:pStyle w:val="NoSpacing"/>
        <w:rPr>
          <w:rFonts w:cs="Calibri"/>
          <w:b/>
          <w:bCs/>
          <w:i/>
          <w:iCs/>
          <w:szCs w:val="22"/>
        </w:rPr>
      </w:pPr>
      <w:r w:rsidRPr="00940968">
        <w:rPr>
          <w:rFonts w:cs="Calibri"/>
          <w:b/>
          <w:bCs/>
          <w:i/>
          <w:iCs/>
          <w:szCs w:val="22"/>
        </w:rPr>
        <w:t>Applications due December 1, 2026</w:t>
      </w:r>
    </w:p>
    <w:p w14:paraId="3FDBFE0B" w14:textId="77777777" w:rsidR="000861E4" w:rsidRPr="00940968" w:rsidRDefault="000861E4" w:rsidP="000861E4">
      <w:pPr>
        <w:pStyle w:val="NoSpacing"/>
        <w:rPr>
          <w:rFonts w:cs="Calibri"/>
          <w:szCs w:val="22"/>
        </w:rPr>
      </w:pPr>
      <w:r w:rsidRPr="00940968">
        <w:rPr>
          <w:rFonts w:cs="Calibri"/>
          <w:szCs w:val="22"/>
        </w:rPr>
        <w:t>The Boating Facility Grant Program supports the planning, acquisition, development, expansion, and rehabilitation of public boating facilities. Eligible applicants include townships, boroughs, counties, municipalities, and 501(c)3 nonprofit organizations such as land trusts, conservancies, and watershed groups.</w:t>
      </w:r>
    </w:p>
    <w:p w14:paraId="75ADBDE4" w14:textId="77777777" w:rsidR="000861E4" w:rsidRDefault="000861E4" w:rsidP="000861E4">
      <w:pPr>
        <w:pStyle w:val="NoSpacing"/>
        <w:rPr>
          <w:rFonts w:cs="Calibri"/>
          <w:szCs w:val="22"/>
        </w:rPr>
      </w:pPr>
    </w:p>
    <w:p w14:paraId="255AC220" w14:textId="77777777" w:rsidR="000861E4" w:rsidRDefault="000861E4" w:rsidP="000861E4">
      <w:pPr>
        <w:pStyle w:val="NoSpacing"/>
        <w:rPr>
          <w:rFonts w:cs="Calibri"/>
          <w:szCs w:val="22"/>
        </w:rPr>
      </w:pPr>
      <w:r w:rsidRPr="00940968">
        <w:rPr>
          <w:rFonts w:cs="Calibri"/>
          <w:szCs w:val="22"/>
        </w:rPr>
        <w:lastRenderedPageBreak/>
        <w:t>Eligible projects include boat ramps, courtesy docks, restrooms, access roads, parking areas, signage, aquatic invasive species prevention, and other improvements that benefit boaters at public access sites. Applicants are encouraged to incorporate universal design and accessibility features and must meet relevant Americans with Disabilities Act (ADA) standards.</w:t>
      </w:r>
    </w:p>
    <w:p w14:paraId="25D6077D" w14:textId="77777777" w:rsidR="000861E4" w:rsidRPr="00940968" w:rsidRDefault="000861E4" w:rsidP="000861E4">
      <w:pPr>
        <w:pStyle w:val="NoSpacing"/>
        <w:rPr>
          <w:rFonts w:cs="Calibri"/>
          <w:szCs w:val="22"/>
        </w:rPr>
      </w:pPr>
    </w:p>
    <w:p w14:paraId="1EEA134A" w14:textId="77777777" w:rsidR="000861E4" w:rsidRDefault="000861E4" w:rsidP="000861E4">
      <w:pPr>
        <w:pStyle w:val="NoSpacing"/>
        <w:rPr>
          <w:rFonts w:cs="Calibri"/>
          <w:szCs w:val="22"/>
        </w:rPr>
      </w:pPr>
      <w:r w:rsidRPr="00940968">
        <w:rPr>
          <w:rFonts w:cs="Calibri"/>
          <w:szCs w:val="22"/>
        </w:rPr>
        <w:t>For the 2027 round of the grant program, the PFBC has established three focus areas that help to leverage and maximize available funding: projects in Lancaster County, projects that provide access to the Lehigh River, and projects on officially designated Pennsylvania Water Trails.  Site visits are mandatory as part of the application process and a 50% funding match is required.</w:t>
      </w:r>
    </w:p>
    <w:p w14:paraId="14F2BF4C" w14:textId="77777777" w:rsidR="000861E4" w:rsidRDefault="000861E4" w:rsidP="000861E4">
      <w:pPr>
        <w:pStyle w:val="NoSpacing"/>
      </w:pPr>
    </w:p>
    <w:p w14:paraId="3FA1900A" w14:textId="77777777" w:rsidR="000861E4" w:rsidRPr="000879B1" w:rsidRDefault="000861E4" w:rsidP="000861E4">
      <w:pPr>
        <w:pStyle w:val="NoSpacing"/>
        <w:rPr>
          <w:b/>
          <w:bCs/>
        </w:rPr>
      </w:pPr>
      <w:hyperlink r:id="rId41" w:history="1">
        <w:r w:rsidRPr="000879B1">
          <w:rPr>
            <w:rStyle w:val="Hyperlink"/>
            <w:b/>
            <w:bCs/>
          </w:rPr>
          <w:t>Recruitment, Retention and Reactivation (R3) Education Grant</w:t>
        </w:r>
      </w:hyperlink>
    </w:p>
    <w:p w14:paraId="341FA9C6" w14:textId="77777777" w:rsidR="000861E4" w:rsidRPr="000879B1" w:rsidRDefault="000861E4" w:rsidP="000861E4">
      <w:pPr>
        <w:pStyle w:val="NoSpacing"/>
        <w:rPr>
          <w:b/>
          <w:bCs/>
          <w:i/>
          <w:iCs/>
        </w:rPr>
      </w:pPr>
      <w:r w:rsidRPr="000879B1">
        <w:rPr>
          <w:b/>
          <w:bCs/>
          <w:i/>
          <w:iCs/>
        </w:rPr>
        <w:t>Applications due December 1, 2026</w:t>
      </w:r>
    </w:p>
    <w:p w14:paraId="3DC0D81D" w14:textId="77777777" w:rsidR="000861E4" w:rsidRPr="000879B1" w:rsidRDefault="000861E4" w:rsidP="000861E4">
      <w:pPr>
        <w:pStyle w:val="NoSpacing"/>
      </w:pPr>
      <w:r w:rsidRPr="000879B1">
        <w:t>The intent of this grant is to primarily support the acquisition of fishing and boating equipment and facilitation of R3 efforts.</w:t>
      </w:r>
      <w:r>
        <w:t xml:space="preserve"> </w:t>
      </w:r>
      <w:r w:rsidRPr="000879B1">
        <w:t xml:space="preserve">The Pennsylvania Fish and Boat Commission (PFBC) will reimburse qualifying organizations up to $25,000 for eligible expenses for projects running approximately July 1, 2027, through June 30, 2028. The grant requires a </w:t>
      </w:r>
      <w:proofErr w:type="gramStart"/>
      <w:r w:rsidRPr="000879B1">
        <w:t>minimum</w:t>
      </w:r>
      <w:proofErr w:type="gramEnd"/>
      <w:r w:rsidRPr="000879B1">
        <w:t xml:space="preserve"> 25% match of total project costs.</w:t>
      </w:r>
    </w:p>
    <w:p w14:paraId="2A2F9971" w14:textId="77777777" w:rsidR="000861E4" w:rsidRDefault="000861E4" w:rsidP="000861E4">
      <w:pPr>
        <w:pStyle w:val="NoSpacing"/>
      </w:pPr>
    </w:p>
    <w:p w14:paraId="7F1E53C5" w14:textId="77777777" w:rsidR="000861E4" w:rsidRPr="000879B1" w:rsidRDefault="000861E4" w:rsidP="000861E4">
      <w:pPr>
        <w:pStyle w:val="NoSpacing"/>
      </w:pPr>
      <w:r w:rsidRPr="000879B1">
        <w:t>This is a reimbursable grant program. Grant funds will be disbursed to the grant recipient only after completion of the project. The PFBC will in no case pre-approve or disburse, in advance, any grant funds. </w:t>
      </w:r>
    </w:p>
    <w:p w14:paraId="17DC962F" w14:textId="77777777" w:rsidR="00C90E7C" w:rsidRPr="00682A49" w:rsidRDefault="00C90E7C" w:rsidP="000861E4">
      <w:pPr>
        <w:pStyle w:val="NoSpacing"/>
        <w:rPr>
          <w:rFonts w:cs="Calibri"/>
          <w:szCs w:val="22"/>
        </w:rPr>
      </w:pPr>
    </w:p>
    <w:p w14:paraId="69F7C1B9" w14:textId="77777777" w:rsidR="000861E4" w:rsidRPr="00682A49" w:rsidRDefault="000861E4" w:rsidP="000861E4">
      <w:pPr>
        <w:pStyle w:val="NoSpacing"/>
        <w:rPr>
          <w:rFonts w:cs="Calibri"/>
          <w:b/>
          <w:bCs/>
          <w:szCs w:val="22"/>
        </w:rPr>
      </w:pPr>
      <w:hyperlink r:id="rId42" w:history="1">
        <w:r w:rsidRPr="00682A49">
          <w:rPr>
            <w:rStyle w:val="Hyperlink"/>
            <w:rFonts w:cs="Calibri"/>
            <w:b/>
            <w:bCs/>
            <w:szCs w:val="22"/>
          </w:rPr>
          <w:t>Statewide Water Access Grant</w:t>
        </w:r>
      </w:hyperlink>
    </w:p>
    <w:p w14:paraId="60CFC58C" w14:textId="77777777" w:rsidR="000861E4" w:rsidRPr="00682A49" w:rsidRDefault="000861E4" w:rsidP="000861E4">
      <w:pPr>
        <w:pStyle w:val="NoSpacing"/>
        <w:rPr>
          <w:rFonts w:cs="Calibri"/>
          <w:b/>
          <w:bCs/>
          <w:i/>
          <w:iCs/>
          <w:szCs w:val="22"/>
        </w:rPr>
      </w:pPr>
      <w:r w:rsidRPr="00682A49">
        <w:rPr>
          <w:rFonts w:cs="Calibri"/>
          <w:b/>
          <w:bCs/>
          <w:i/>
          <w:iCs/>
          <w:szCs w:val="22"/>
        </w:rPr>
        <w:t>Applications due December 1, 2026</w:t>
      </w:r>
    </w:p>
    <w:p w14:paraId="1DDA88EB" w14:textId="77777777" w:rsidR="000861E4" w:rsidRPr="00682A49" w:rsidRDefault="000861E4" w:rsidP="000861E4">
      <w:pPr>
        <w:pStyle w:val="NoSpacing"/>
        <w:rPr>
          <w:rFonts w:cs="Calibri"/>
          <w:szCs w:val="22"/>
        </w:rPr>
      </w:pPr>
      <w:r w:rsidRPr="00682A49">
        <w:rPr>
          <w:rFonts w:cs="Calibri"/>
          <w:szCs w:val="22"/>
        </w:rPr>
        <w:t xml:space="preserve">The Pennsylvania Organization for Watersheds and Rivers (POWR) </w:t>
      </w:r>
      <w:proofErr w:type="gramStart"/>
      <w:r w:rsidRPr="00682A49">
        <w:rPr>
          <w:rFonts w:cs="Calibri"/>
          <w:szCs w:val="22"/>
        </w:rPr>
        <w:t>announces</w:t>
      </w:r>
      <w:proofErr w:type="gramEnd"/>
      <w:r w:rsidRPr="00682A49">
        <w:rPr>
          <w:rFonts w:cs="Calibri"/>
          <w:szCs w:val="22"/>
        </w:rPr>
        <w:t xml:space="preserve"> the opening of the new Statewide Waterway Access Grant Mini Grant Program (SWAG). The grant program, supported by the Pennsylvania Fish and Boat Commission (PFBC) and the Pennsylvania Department of Conservation and Natural Resources, is designed to help meet growing demand for non-motorized boating opportunities. The program provides grants of up to $30,000 to create new or improve existing access points along the region’s rivers, streams, and waterways.</w:t>
      </w:r>
    </w:p>
    <w:p w14:paraId="63C358EA" w14:textId="77777777" w:rsidR="000861E4" w:rsidRPr="00682A49" w:rsidRDefault="000861E4" w:rsidP="000861E4">
      <w:pPr>
        <w:pStyle w:val="NoSpacing"/>
        <w:rPr>
          <w:rFonts w:cs="Calibri"/>
          <w:szCs w:val="22"/>
        </w:rPr>
      </w:pPr>
    </w:p>
    <w:p w14:paraId="5836F607" w14:textId="77777777" w:rsidR="000861E4" w:rsidRDefault="000861E4" w:rsidP="000861E4">
      <w:pPr>
        <w:pStyle w:val="NoSpacing"/>
        <w:rPr>
          <w:rFonts w:cs="Calibri"/>
          <w:szCs w:val="22"/>
        </w:rPr>
      </w:pPr>
      <w:r w:rsidRPr="00682A49">
        <w:rPr>
          <w:rFonts w:cs="Calibri"/>
          <w:szCs w:val="22"/>
        </w:rPr>
        <w:t>POWR encourages townships, boroughs, municipal and county governments, and nonprofit groups (501c3) to apply. Grant applications are open on a rolling basis for acquisition, design and engineering, construction, and rehabilitation projects. Projects must benefit and directly support non-motorized recreational boating. A one-to-one match is required, and grantees will be responsible for all ongoing maintenance of the selected site. The program will not award grants to private businesses.</w:t>
      </w:r>
    </w:p>
    <w:p w14:paraId="78E890D7" w14:textId="77777777" w:rsidR="00C31477" w:rsidRDefault="00C31477" w:rsidP="000861E4">
      <w:pPr>
        <w:pStyle w:val="NoSpacing"/>
        <w:rPr>
          <w:rFonts w:cs="Calibri"/>
          <w:szCs w:val="22"/>
        </w:rPr>
      </w:pPr>
    </w:p>
    <w:p w14:paraId="796FECA0" w14:textId="77777777" w:rsidR="00C31477" w:rsidRPr="002515AA" w:rsidRDefault="00C31477" w:rsidP="00C31477">
      <w:pPr>
        <w:pStyle w:val="NoSpacing"/>
        <w:rPr>
          <w:b/>
          <w:bCs/>
        </w:rPr>
      </w:pPr>
      <w:hyperlink r:id="rId43" w:history="1">
        <w:r w:rsidRPr="007544B5">
          <w:rPr>
            <w:rStyle w:val="Hyperlink"/>
            <w:b/>
            <w:bCs/>
          </w:rPr>
          <w:t>Specialized Human Trafficking Assistance: Task Forces and Legal Services</w:t>
        </w:r>
      </w:hyperlink>
    </w:p>
    <w:p w14:paraId="41A531AF" w14:textId="20E4B647" w:rsidR="00C31477" w:rsidRPr="00C31477" w:rsidRDefault="00C31477" w:rsidP="000861E4">
      <w:pPr>
        <w:pStyle w:val="NoSpacing"/>
      </w:pPr>
      <w:r w:rsidRPr="00904D19">
        <w:rPr>
          <w:b/>
          <w:bCs/>
          <w:i/>
          <w:iCs/>
        </w:rPr>
        <w:t>Application deadline: December 1, 2026</w:t>
      </w:r>
      <w:r w:rsidRPr="00904D19">
        <w:rPr>
          <w:b/>
          <w:bCs/>
          <w:i/>
          <w:iCs/>
        </w:rPr>
        <w:br/>
        <w:t>Grant amount: Up to $3,000,000</w:t>
      </w:r>
      <w:r w:rsidRPr="002515AA">
        <w:rPr>
          <w:b/>
          <w:bCs/>
        </w:rPr>
        <w:br/>
      </w:r>
      <w:r w:rsidRPr="00904D19">
        <w:t>This opportunity will assist OVC-funded multidisciplinary anti-trafficking task forces and teams (MDTs) and legal service providers by offering specialized training to ensure successful outcomes for victims of human trafficking, as defined by 22 U.S.C. § 7102(11). Applicants should propose approaches that strengthen Enhanced Collaborative Model (ECM) task forces, MDTs, and legal service providers’ capacity to identify and serve victims, conduct victim-centered investigations, and successfully prosecute traffickers.</w:t>
      </w:r>
    </w:p>
    <w:p w14:paraId="0613D3F2" w14:textId="77777777" w:rsidR="000D5AA5" w:rsidRDefault="000D5AA5" w:rsidP="000861E4">
      <w:pPr>
        <w:pStyle w:val="NoSpacing"/>
        <w:rPr>
          <w:rFonts w:cs="Calibri"/>
          <w:szCs w:val="22"/>
        </w:rPr>
      </w:pPr>
    </w:p>
    <w:p w14:paraId="28A915D4" w14:textId="77777777" w:rsidR="000D5AA5" w:rsidRPr="00AB423F" w:rsidRDefault="000D5AA5" w:rsidP="000D5AA5">
      <w:pPr>
        <w:rPr>
          <w:rFonts w:ascii="Calibri" w:hAnsi="Calibri" w:cs="Calibri"/>
          <w:b/>
          <w:bCs/>
        </w:rPr>
      </w:pPr>
      <w:hyperlink r:id="rId44" w:anchor="overview" w:history="1">
        <w:r w:rsidRPr="00AB423F">
          <w:rPr>
            <w:rStyle w:val="Hyperlink"/>
            <w:rFonts w:ascii="Calibri" w:hAnsi="Calibri" w:cs="Calibri"/>
            <w:b/>
            <w:bCs/>
          </w:rPr>
          <w:t>Meat and Poultry Processing Expansion Program- Phase 3</w:t>
        </w:r>
      </w:hyperlink>
    </w:p>
    <w:p w14:paraId="79B732BD" w14:textId="77777777" w:rsidR="000D5AA5" w:rsidRPr="00AB423F" w:rsidRDefault="000D5AA5" w:rsidP="000D5AA5">
      <w:pPr>
        <w:rPr>
          <w:rFonts w:ascii="Calibri" w:hAnsi="Calibri" w:cs="Calibri"/>
          <w:b/>
          <w:bCs/>
          <w:i/>
          <w:iCs/>
        </w:rPr>
      </w:pPr>
      <w:r w:rsidRPr="00AB423F">
        <w:rPr>
          <w:rFonts w:ascii="Calibri" w:hAnsi="Calibri" w:cs="Calibri"/>
          <w:b/>
          <w:bCs/>
          <w:i/>
          <w:iCs/>
        </w:rPr>
        <w:t>Applications due December 7, 2026</w:t>
      </w:r>
    </w:p>
    <w:p w14:paraId="04227CDE" w14:textId="77777777" w:rsidR="000D5AA5" w:rsidRPr="00AB423F" w:rsidRDefault="000D5AA5" w:rsidP="000D5AA5">
      <w:pPr>
        <w:rPr>
          <w:rFonts w:ascii="Calibri" w:hAnsi="Calibri" w:cs="Calibri"/>
        </w:rPr>
      </w:pPr>
      <w:r w:rsidRPr="00AB423F">
        <w:rPr>
          <w:rFonts w:ascii="Calibri" w:hAnsi="Calibri" w:cs="Calibri"/>
        </w:rPr>
        <w:t>The Meat and Poultry Processing Expansion Program (MPPEP) provides grants to help eligible meat and poultry processors expand their operational capacity. USDA Rural Development established this program to strengthen competition, support sustainable growth within the U.S. meat processing sector, and enhance supply chain resiliency. Earlier phases of MPPEP provided funding for both new facilities and the renovation or expansion of existing operations.</w:t>
      </w:r>
    </w:p>
    <w:p w14:paraId="3A1CFC08" w14:textId="77777777" w:rsidR="000D5AA5" w:rsidRPr="00AB423F" w:rsidRDefault="000D5AA5" w:rsidP="000D5AA5">
      <w:pPr>
        <w:rPr>
          <w:rFonts w:ascii="Calibri" w:hAnsi="Calibri" w:cs="Calibri"/>
        </w:rPr>
      </w:pPr>
    </w:p>
    <w:p w14:paraId="04FD9F45" w14:textId="77777777" w:rsidR="000D5AA5" w:rsidRPr="00AB423F" w:rsidRDefault="000D5AA5" w:rsidP="000D5AA5">
      <w:pPr>
        <w:rPr>
          <w:rFonts w:ascii="Calibri" w:hAnsi="Calibri" w:cs="Calibri"/>
        </w:rPr>
      </w:pPr>
      <w:r w:rsidRPr="00AB423F">
        <w:rPr>
          <w:rFonts w:ascii="Calibri" w:hAnsi="Calibri" w:cs="Calibri"/>
        </w:rPr>
        <w:lastRenderedPageBreak/>
        <w:t xml:space="preserve">MPPEP Phase 3, Round 2 offers competitive grant funding specifically for the construction of new facilities; the purchase of inoperable facilities, including associated real estate; renovations </w:t>
      </w:r>
      <w:proofErr w:type="gramStart"/>
      <w:r w:rsidRPr="00AB423F">
        <w:rPr>
          <w:rFonts w:ascii="Calibri" w:hAnsi="Calibri" w:cs="Calibri"/>
        </w:rPr>
        <w:t>or retrofits to</w:t>
      </w:r>
      <w:proofErr w:type="gramEnd"/>
      <w:r w:rsidRPr="00AB423F">
        <w:rPr>
          <w:rFonts w:ascii="Calibri" w:hAnsi="Calibri" w:cs="Calibri"/>
        </w:rPr>
        <w:t xml:space="preserve"> existing facilities; and the acquisition or upgrading of equipment designed to increase processing capacity for invasive, wild-caught catfish and overall facility throughput. This initiative aims to improve operational efficiency, expand processing capacity, and assist in reducing invasive species that harm marine ecosystems and negatively impact the fishing industry.</w:t>
      </w:r>
    </w:p>
    <w:p w14:paraId="08F72008" w14:textId="77777777" w:rsidR="00190DD7" w:rsidRDefault="00190DD7" w:rsidP="000861E4">
      <w:pPr>
        <w:pStyle w:val="NoSpacing"/>
        <w:rPr>
          <w:rFonts w:cs="Calibri"/>
          <w:szCs w:val="22"/>
        </w:rPr>
      </w:pPr>
    </w:p>
    <w:p w14:paraId="5EE9584F" w14:textId="77777777" w:rsidR="00190DD7" w:rsidRPr="00A600F4" w:rsidRDefault="00190DD7" w:rsidP="00190DD7">
      <w:pPr>
        <w:rPr>
          <w:rFonts w:ascii="Calibri" w:hAnsi="Calibri" w:cs="Calibri"/>
          <w:b/>
          <w:bCs/>
        </w:rPr>
      </w:pPr>
      <w:hyperlink r:id="rId45" w:anchor="accordion-95ca01237a-item-d92ec34f0e" w:history="1">
        <w:r w:rsidRPr="00A600F4">
          <w:rPr>
            <w:rStyle w:val="Hyperlink"/>
            <w:rFonts w:ascii="Calibri" w:hAnsi="Calibri" w:cs="Calibri"/>
            <w:b/>
            <w:bCs/>
          </w:rPr>
          <w:t>Future Works</w:t>
        </w:r>
      </w:hyperlink>
    </w:p>
    <w:p w14:paraId="38EDC71C" w14:textId="77777777" w:rsidR="00190DD7" w:rsidRPr="00A600F4" w:rsidRDefault="00190DD7" w:rsidP="00190DD7">
      <w:pPr>
        <w:rPr>
          <w:rFonts w:ascii="Calibri" w:hAnsi="Calibri" w:cs="Calibri"/>
          <w:b/>
          <w:bCs/>
          <w:i/>
          <w:iCs/>
        </w:rPr>
      </w:pPr>
      <w:r w:rsidRPr="00A600F4">
        <w:rPr>
          <w:rFonts w:ascii="Calibri" w:hAnsi="Calibri" w:cs="Calibri"/>
          <w:b/>
          <w:bCs/>
          <w:i/>
          <w:iCs/>
        </w:rPr>
        <w:t>Applications Due December 9, 2026</w:t>
      </w:r>
    </w:p>
    <w:p w14:paraId="2F0A869E" w14:textId="4DAA963D" w:rsidR="00190DD7" w:rsidRPr="00A600F4" w:rsidRDefault="00190DD7" w:rsidP="00190DD7">
      <w:pPr>
        <w:rPr>
          <w:rFonts w:ascii="Calibri" w:hAnsi="Calibri" w:cs="Calibri"/>
        </w:rPr>
      </w:pPr>
      <w:r w:rsidRPr="00A600F4">
        <w:rPr>
          <w:rFonts w:ascii="Calibri" w:hAnsi="Calibri" w:cs="Calibri"/>
        </w:rPr>
        <w:t>The Pennsylvania Department of Labor &amp; Industry (L&amp;I) announces the availability of approximately $2,000,000 in state Reemployment funds to support the Future Works Grant. Four grants, up to $500,000 each, will be competitively awarded to four Local Workforce Development Boards (LWDBs).</w:t>
      </w:r>
      <w:r w:rsidR="009238AC">
        <w:rPr>
          <w:rFonts w:ascii="Calibri" w:hAnsi="Calibri" w:cs="Calibri"/>
        </w:rPr>
        <w:t xml:space="preserve"> </w:t>
      </w:r>
      <w:r w:rsidRPr="00A600F4">
        <w:rPr>
          <w:rFonts w:ascii="Calibri" w:hAnsi="Calibri" w:cs="Calibri"/>
        </w:rPr>
        <w:t>The purpose of this initiative is to strengthen workforce development services for new or expanding businesses, ensuring that these businesses and their employees have the support needed to succeed in Pennsylvania’s economy.</w:t>
      </w:r>
    </w:p>
    <w:p w14:paraId="41DB2906" w14:textId="77777777" w:rsidR="00190DD7" w:rsidRPr="00A600F4" w:rsidRDefault="00190DD7" w:rsidP="00190DD7">
      <w:pPr>
        <w:rPr>
          <w:rFonts w:ascii="Calibri" w:hAnsi="Calibri" w:cs="Calibri"/>
        </w:rPr>
      </w:pPr>
    </w:p>
    <w:p w14:paraId="5E5E3378" w14:textId="5C6D2F5A" w:rsidR="00190DD7" w:rsidRDefault="00190DD7" w:rsidP="00190DD7">
      <w:pPr>
        <w:rPr>
          <w:rFonts w:ascii="Calibri" w:hAnsi="Calibri" w:cs="Calibri"/>
        </w:rPr>
      </w:pPr>
      <w:r w:rsidRPr="00A600F4">
        <w:rPr>
          <w:rFonts w:ascii="Calibri" w:hAnsi="Calibri" w:cs="Calibri"/>
        </w:rPr>
        <w:t xml:space="preserve">The Future Works Grant aligns with Governor Shapiro’s </w:t>
      </w:r>
      <w:hyperlink r:id="rId46" w:history="1">
        <w:r w:rsidRPr="00A600F4">
          <w:rPr>
            <w:rStyle w:val="Hyperlink"/>
            <w:rFonts w:ascii="Calibri" w:hAnsi="Calibri" w:cs="Calibri"/>
          </w:rPr>
          <w:t>Ten</w:t>
        </w:r>
        <w:r w:rsidRPr="00A600F4">
          <w:rPr>
            <w:rStyle w:val="Hyperlink"/>
            <w:rFonts w:ascii="Calibri" w:hAnsi="Calibri" w:cs="Calibri"/>
          </w:rPr>
          <w:noBreakHyphen/>
          <w:t>Year Strategic Plan for Economic Development</w:t>
        </w:r>
      </w:hyperlink>
      <w:r w:rsidRPr="00A600F4">
        <w:rPr>
          <w:rFonts w:ascii="Calibri" w:hAnsi="Calibri" w:cs="Calibri"/>
        </w:rPr>
        <w:t xml:space="preserve"> by advancing coordinated efforts between workforce development and economic development partners. Awarded LWDBs will collaborate with employers and stakeholders to build a skilled talent pipeline, support job quality, and help businesses meet early workforce needs that contribute to long</w:t>
      </w:r>
      <w:r w:rsidRPr="00A600F4">
        <w:rPr>
          <w:rFonts w:ascii="Calibri" w:hAnsi="Calibri" w:cs="Calibri"/>
        </w:rPr>
        <w:noBreakHyphen/>
        <w:t>term stability. Projects funded through this grant must directly support businesses in achieving their workforce development goals so that both the business and its employees can succeed.</w:t>
      </w:r>
    </w:p>
    <w:p w14:paraId="7A1E39B5" w14:textId="77777777" w:rsidR="007B56DA" w:rsidRDefault="007B56DA" w:rsidP="00190DD7">
      <w:pPr>
        <w:rPr>
          <w:rFonts w:ascii="Calibri" w:hAnsi="Calibri" w:cs="Calibri"/>
        </w:rPr>
      </w:pPr>
    </w:p>
    <w:p w14:paraId="5E7E7E0F" w14:textId="77777777" w:rsidR="007B56DA" w:rsidRPr="00701A3E" w:rsidRDefault="007B56DA" w:rsidP="007B56DA">
      <w:pPr>
        <w:rPr>
          <w:rFonts w:ascii="Calibri" w:hAnsi="Calibri" w:cs="Calibri"/>
          <w:b/>
          <w:bCs/>
        </w:rPr>
      </w:pPr>
      <w:hyperlink r:id="rId47" w:history="1">
        <w:r w:rsidRPr="00701A3E">
          <w:rPr>
            <w:rStyle w:val="Hyperlink"/>
            <w:rFonts w:ascii="Calibri" w:hAnsi="Calibri" w:cs="Calibri"/>
            <w:b/>
            <w:bCs/>
          </w:rPr>
          <w:t>IUSE: Innovation in Two-Year College STEM Education (ITYC)</w:t>
        </w:r>
      </w:hyperlink>
    </w:p>
    <w:p w14:paraId="35B6DEFD" w14:textId="77777777" w:rsidR="007B56DA" w:rsidRPr="00701A3E" w:rsidRDefault="007B56DA" w:rsidP="007B56DA">
      <w:pPr>
        <w:rPr>
          <w:rFonts w:ascii="Calibri" w:hAnsi="Calibri" w:cs="Calibri"/>
          <w:b/>
          <w:bCs/>
          <w:i/>
          <w:iCs/>
        </w:rPr>
      </w:pPr>
      <w:r w:rsidRPr="00701A3E">
        <w:rPr>
          <w:rFonts w:ascii="Calibri" w:hAnsi="Calibri" w:cs="Calibri"/>
          <w:b/>
          <w:bCs/>
          <w:i/>
          <w:iCs/>
        </w:rPr>
        <w:t>Applications due December 9, 2026</w:t>
      </w:r>
    </w:p>
    <w:p w14:paraId="6CC862AD" w14:textId="5C47347D" w:rsidR="007B56DA" w:rsidRDefault="007B56DA" w:rsidP="00190DD7">
      <w:pPr>
        <w:rPr>
          <w:rFonts w:ascii="Calibri" w:hAnsi="Calibri" w:cs="Calibri"/>
        </w:rPr>
      </w:pPr>
      <w:r w:rsidRPr="00701A3E">
        <w:rPr>
          <w:rFonts w:ascii="Calibri" w:hAnsi="Calibri" w:cs="Calibri"/>
        </w:rPr>
        <w:t xml:space="preserve">The National Science Foundation (NSF) plays a prominent role in the improvement of </w:t>
      </w:r>
      <w:proofErr w:type="gramStart"/>
      <w:r w:rsidRPr="00701A3E">
        <w:rPr>
          <w:rFonts w:ascii="Calibri" w:hAnsi="Calibri" w:cs="Calibri"/>
        </w:rPr>
        <w:t>undergraduate STEM</w:t>
      </w:r>
      <w:proofErr w:type="gramEnd"/>
      <w:r w:rsidRPr="00701A3E">
        <w:rPr>
          <w:rFonts w:ascii="Calibri" w:hAnsi="Calibri" w:cs="Calibri"/>
        </w:rPr>
        <w:t xml:space="preserve"> education at the Nation’s colleges and universities.  Through the IUSE: Innovation in Two-Year College STEM Education (ITYC) program, the agency seeks to extend this effort by making an intentional investment in the country’s two-year institutions of higher education, or two-year colleges. The twin goals of the ITYC program are to (1) center students in the effort to advance innovation and promote success in STEM education at two-year colleges, and (2) enhance the capacity of two-year colleges to harness the talent and potential of their student and faculty populations through innovative disciplinary, multi-department, and college-wide efforts. These goals will be achieved by investing in projects at two-year colleges that contribute to student success in STEM-based foundational courses and academic pathways for both majors and non-majors. Project activities may be in any discipline that is currently supported by NSF funding, which includes the social, behavioral, and economic sciences. Collectively, projects in the ITYC program will make progress towards ensuring that two-year college students and faculty have the resources </w:t>
      </w:r>
      <w:proofErr w:type="gramStart"/>
      <w:r w:rsidRPr="00701A3E">
        <w:rPr>
          <w:rFonts w:ascii="Calibri" w:hAnsi="Calibri" w:cs="Calibri"/>
        </w:rPr>
        <w:t>to  participate</w:t>
      </w:r>
      <w:proofErr w:type="gramEnd"/>
      <w:r w:rsidRPr="00701A3E">
        <w:rPr>
          <w:rFonts w:ascii="Calibri" w:hAnsi="Calibri" w:cs="Calibri"/>
        </w:rPr>
        <w:t xml:space="preserve"> in and contribute to the broader STEM enterprise.</w:t>
      </w:r>
    </w:p>
    <w:p w14:paraId="261E1F81" w14:textId="77777777" w:rsidR="007B56DA" w:rsidRDefault="007B56DA" w:rsidP="00190DD7">
      <w:pPr>
        <w:rPr>
          <w:rFonts w:ascii="Calibri" w:hAnsi="Calibri" w:cs="Calibri"/>
        </w:rPr>
      </w:pPr>
    </w:p>
    <w:p w14:paraId="055879AA" w14:textId="77777777" w:rsidR="007B56DA" w:rsidRPr="000260F4" w:rsidRDefault="007B56DA" w:rsidP="007B56DA">
      <w:pPr>
        <w:pStyle w:val="NoSpacing"/>
        <w:rPr>
          <w:b/>
          <w:bCs/>
        </w:rPr>
      </w:pPr>
      <w:hyperlink r:id="rId48" w:history="1">
        <w:r w:rsidRPr="000260F4">
          <w:rPr>
            <w:rStyle w:val="Hyperlink"/>
            <w:b/>
            <w:bCs/>
          </w:rPr>
          <w:t>FY26-27 Statewide BOOST</w:t>
        </w:r>
      </w:hyperlink>
    </w:p>
    <w:p w14:paraId="2E4016C5" w14:textId="1BE1CF80" w:rsidR="007B56DA" w:rsidRPr="000260F4" w:rsidRDefault="007B56DA" w:rsidP="007B56DA">
      <w:pPr>
        <w:pStyle w:val="NoSpacing"/>
        <w:rPr>
          <w:b/>
          <w:bCs/>
          <w:i/>
          <w:iCs/>
        </w:rPr>
      </w:pPr>
      <w:r w:rsidRPr="000260F4">
        <w:rPr>
          <w:b/>
          <w:bCs/>
          <w:i/>
          <w:iCs/>
        </w:rPr>
        <w:t xml:space="preserve">Applications due December </w:t>
      </w:r>
      <w:r w:rsidR="007D407C">
        <w:rPr>
          <w:b/>
          <w:bCs/>
          <w:i/>
          <w:iCs/>
        </w:rPr>
        <w:t>10</w:t>
      </w:r>
      <w:r w:rsidRPr="000260F4">
        <w:rPr>
          <w:b/>
          <w:bCs/>
          <w:i/>
          <w:iCs/>
        </w:rPr>
        <w:t>, 2026</w:t>
      </w:r>
    </w:p>
    <w:p w14:paraId="05B4D4E8" w14:textId="504033A6" w:rsidR="007B56DA" w:rsidRPr="007B56DA" w:rsidRDefault="007B56DA" w:rsidP="007B56DA">
      <w:pPr>
        <w:pStyle w:val="NoSpacing"/>
      </w:pPr>
      <w:r w:rsidRPr="00B60C9A">
        <w:t>The primary purpose of the BOOST grant program is to expand out-of-school time (OST) structured programming opportunities for at-risk school-age youth. For purposes of this solicitation, “out-of-school time programming” is defined as structured programs or activities with engaged mentors and evidence-based or evidence-informed practices provided to school-age youth before school, after school, or during the summer to improve social, emotional, academic, or career readiness; prevent and reduce teenage pregnancies; reduce negative behaviors; provide safe out-of-school environments; engage in career exploration or formal or informal work-based learning; or promote any other activity approved by the School Safety and Security Committee. The term does not include instructional services provided by school entity employees, or programming that satisfies compulsory education requirements or results in academic credit for students. Costs for “credit-recovery” associated with programming are specifically ineligible. Additionally, for purposes of this solicitation, “at risk youth” is defined as school-age youth who are at an educational disadvantage because of limited English proficiency, poverty, economic disadvantage, homelessness, housing instability, foster care, and/or academic difficulties. PCCD defines “school age youth” to mean 5 years of age until 18 years of age.</w:t>
      </w:r>
    </w:p>
    <w:p w14:paraId="4F894F65" w14:textId="77777777" w:rsidR="000861E4" w:rsidRDefault="000861E4" w:rsidP="000861E4">
      <w:pPr>
        <w:pStyle w:val="NoSpacing"/>
        <w:rPr>
          <w:rFonts w:cs="Calibri"/>
          <w:szCs w:val="22"/>
        </w:rPr>
      </w:pPr>
    </w:p>
    <w:p w14:paraId="3C908964" w14:textId="6C567491" w:rsidR="007D407C" w:rsidRPr="00087FE9" w:rsidRDefault="00117823" w:rsidP="000861E4">
      <w:pPr>
        <w:pStyle w:val="NoSpacing"/>
        <w:rPr>
          <w:rFonts w:cs="Calibri"/>
          <w:b/>
          <w:bCs/>
          <w:szCs w:val="22"/>
        </w:rPr>
      </w:pPr>
      <w:hyperlink r:id="rId49" w:history="1">
        <w:r w:rsidRPr="00087FE9">
          <w:rPr>
            <w:rStyle w:val="Hyperlink"/>
            <w:rFonts w:cs="Calibri"/>
            <w:b/>
            <w:bCs/>
            <w:szCs w:val="22"/>
          </w:rPr>
          <w:t>FY26-27 VIP &amp; BOOST Funding</w:t>
        </w:r>
      </w:hyperlink>
    </w:p>
    <w:p w14:paraId="51E4AFB5" w14:textId="749ED1B6" w:rsidR="00117823" w:rsidRPr="00087FE9" w:rsidRDefault="00117823" w:rsidP="000861E4">
      <w:pPr>
        <w:pStyle w:val="NoSpacing"/>
        <w:rPr>
          <w:rFonts w:cs="Calibri"/>
          <w:b/>
          <w:bCs/>
          <w:i/>
          <w:iCs/>
          <w:szCs w:val="22"/>
        </w:rPr>
      </w:pPr>
      <w:r w:rsidRPr="00087FE9">
        <w:rPr>
          <w:rFonts w:cs="Calibri"/>
          <w:b/>
          <w:bCs/>
          <w:i/>
          <w:iCs/>
          <w:szCs w:val="22"/>
        </w:rPr>
        <w:t>Applications due December 10, 2026</w:t>
      </w:r>
    </w:p>
    <w:p w14:paraId="6CD87821" w14:textId="77777777" w:rsidR="003579C3" w:rsidRDefault="003579C3" w:rsidP="000861E4">
      <w:pPr>
        <w:pStyle w:val="NoSpacing"/>
        <w:rPr>
          <w:rFonts w:cs="Calibri"/>
          <w:szCs w:val="22"/>
        </w:rPr>
      </w:pPr>
      <w:r w:rsidRPr="003579C3">
        <w:rPr>
          <w:rFonts w:cs="Calibri"/>
          <w:szCs w:val="22"/>
        </w:rPr>
        <w:t xml:space="preserve">The Pennsylvania Commission on Crime and Delinquency (PCCD) is pleased to announce the availability of funding through the FY 2026-27 Violence Intervention and Prevention (VIP) and Building Opportunities Through Out-of-School Time (BOOST) Grant Program. </w:t>
      </w:r>
    </w:p>
    <w:p w14:paraId="6414252C" w14:textId="77777777" w:rsidR="003579C3" w:rsidRDefault="003579C3" w:rsidP="000861E4">
      <w:pPr>
        <w:pStyle w:val="NoSpacing"/>
        <w:rPr>
          <w:rFonts w:cs="Calibri"/>
          <w:szCs w:val="22"/>
        </w:rPr>
      </w:pPr>
    </w:p>
    <w:p w14:paraId="7D921115" w14:textId="1B1629C4" w:rsidR="00117823" w:rsidRDefault="003579C3" w:rsidP="000861E4">
      <w:pPr>
        <w:pStyle w:val="NoSpacing"/>
        <w:rPr>
          <w:rFonts w:cs="Calibri"/>
          <w:szCs w:val="22"/>
        </w:rPr>
      </w:pPr>
      <w:r w:rsidRPr="003579C3">
        <w:rPr>
          <w:rFonts w:cs="Calibri"/>
          <w:szCs w:val="22"/>
        </w:rPr>
        <w:t>The goal of the FY 2026-27 VIP and BOOST funding is to support a wide range of local community violence prevention and intervention strategies, including, but not limited to, upstream prevention for at-risk school-age youth and intervention strategies designed to address violence that is already occurring in communities.</w:t>
      </w:r>
    </w:p>
    <w:p w14:paraId="0C30795A" w14:textId="77777777" w:rsidR="007D407C" w:rsidRDefault="007D407C" w:rsidP="000861E4">
      <w:pPr>
        <w:pStyle w:val="NoSpacing"/>
        <w:rPr>
          <w:rFonts w:cs="Calibri"/>
          <w:szCs w:val="22"/>
        </w:rPr>
      </w:pPr>
    </w:p>
    <w:p w14:paraId="46947ECC" w14:textId="77777777" w:rsidR="006A5863" w:rsidRPr="00D20EA1" w:rsidRDefault="006A5863" w:rsidP="006A5863">
      <w:pPr>
        <w:pStyle w:val="NoSpacing"/>
        <w:rPr>
          <w:b/>
          <w:bCs/>
        </w:rPr>
      </w:pPr>
      <w:hyperlink r:id="rId50" w:history="1">
        <w:r w:rsidRPr="00D20EA1">
          <w:rPr>
            <w:rStyle w:val="Hyperlink"/>
            <w:b/>
            <w:bCs/>
          </w:rPr>
          <w:t>Solid Waste Management Grants</w:t>
        </w:r>
      </w:hyperlink>
    </w:p>
    <w:p w14:paraId="49D136E5" w14:textId="77777777" w:rsidR="006A5863" w:rsidRPr="00D20EA1" w:rsidRDefault="006A5863" w:rsidP="006A5863">
      <w:pPr>
        <w:pStyle w:val="NoSpacing"/>
        <w:rPr>
          <w:b/>
          <w:bCs/>
          <w:i/>
          <w:iCs/>
        </w:rPr>
      </w:pPr>
      <w:r w:rsidRPr="00D20EA1">
        <w:rPr>
          <w:b/>
          <w:bCs/>
          <w:i/>
          <w:iCs/>
        </w:rPr>
        <w:t>Application Window is from October 1 to December 31 each year</w:t>
      </w:r>
    </w:p>
    <w:p w14:paraId="7A33C069" w14:textId="77777777" w:rsidR="006A5863" w:rsidRDefault="006A5863" w:rsidP="006A5863">
      <w:pPr>
        <w:pStyle w:val="NoSpacing"/>
      </w:pPr>
      <w:r w:rsidRPr="002C712A">
        <w:t>This program reduces or eliminates pollution of water resources by providing funding for organizations that provide technical assistance or training to improve the planning and management of solid waste sites.</w:t>
      </w:r>
    </w:p>
    <w:p w14:paraId="363912D6" w14:textId="77777777" w:rsidR="006A5863" w:rsidRPr="00682A49" w:rsidRDefault="006A5863" w:rsidP="000861E4">
      <w:pPr>
        <w:pStyle w:val="NoSpacing"/>
        <w:rPr>
          <w:rFonts w:cs="Calibri"/>
          <w:szCs w:val="22"/>
        </w:rPr>
      </w:pPr>
    </w:p>
    <w:p w14:paraId="61B7C243" w14:textId="5FFD121D" w:rsidR="000861E4" w:rsidRPr="00682A49" w:rsidRDefault="000861E4" w:rsidP="000861E4">
      <w:pPr>
        <w:pStyle w:val="NoSpacing"/>
        <w:rPr>
          <w:rFonts w:cs="Calibri"/>
          <w:b/>
          <w:bCs/>
          <w:szCs w:val="22"/>
        </w:rPr>
      </w:pPr>
      <w:hyperlink r:id="rId51" w:history="1">
        <w:r w:rsidRPr="00D773E3">
          <w:rPr>
            <w:rStyle w:val="Hyperlink"/>
            <w:rFonts w:cs="Calibri"/>
            <w:b/>
            <w:bCs/>
            <w:szCs w:val="22"/>
          </w:rPr>
          <w:t>AFRI Education and Workforce Development (EWD)</w:t>
        </w:r>
      </w:hyperlink>
    </w:p>
    <w:p w14:paraId="61A465BF" w14:textId="77777777" w:rsidR="000861E4" w:rsidRPr="00682A49" w:rsidRDefault="000861E4" w:rsidP="000861E4">
      <w:pPr>
        <w:pStyle w:val="NoSpacing"/>
        <w:rPr>
          <w:rFonts w:cs="Calibri"/>
          <w:b/>
          <w:bCs/>
          <w:i/>
          <w:iCs/>
          <w:szCs w:val="22"/>
        </w:rPr>
      </w:pPr>
      <w:r w:rsidRPr="00682A49">
        <w:rPr>
          <w:rFonts w:cs="Calibri"/>
          <w:b/>
          <w:bCs/>
          <w:i/>
          <w:iCs/>
          <w:szCs w:val="22"/>
        </w:rPr>
        <w:t>Applications due December 31, 2026</w:t>
      </w:r>
    </w:p>
    <w:p w14:paraId="7AE02F51" w14:textId="77777777" w:rsidR="000861E4" w:rsidRPr="00682A49" w:rsidRDefault="000861E4" w:rsidP="000861E4">
      <w:pPr>
        <w:pStyle w:val="NoSpacing"/>
        <w:rPr>
          <w:rFonts w:cs="Calibri"/>
          <w:szCs w:val="22"/>
        </w:rPr>
      </w:pPr>
      <w:r w:rsidRPr="00682A49">
        <w:rPr>
          <w:rFonts w:cs="Calibri"/>
          <w:szCs w:val="22"/>
        </w:rPr>
        <w:t>The Agriculture and Food Research Initiative - Education and Workforce Development (EWD) focuses on developing the next generation of research, education, and extension professionals in the food and agricultural sciences. The National Institute of Food and Agriculture (NIFA) requests applications for the AFRI’s Education and Workforce Development program areas to support:</w:t>
      </w:r>
    </w:p>
    <w:p w14:paraId="05843BF4" w14:textId="77777777" w:rsidR="000861E4" w:rsidRPr="00682A49" w:rsidRDefault="000861E4" w:rsidP="000861E4">
      <w:pPr>
        <w:pStyle w:val="NoSpacing"/>
        <w:rPr>
          <w:rFonts w:cs="Calibri"/>
          <w:szCs w:val="22"/>
        </w:rPr>
      </w:pPr>
    </w:p>
    <w:p w14:paraId="3CFCA721" w14:textId="77777777" w:rsidR="000861E4" w:rsidRPr="00682A49" w:rsidRDefault="000861E4" w:rsidP="000861E4">
      <w:pPr>
        <w:pStyle w:val="NoSpacing"/>
        <w:numPr>
          <w:ilvl w:val="0"/>
          <w:numId w:val="9"/>
        </w:numPr>
        <w:rPr>
          <w:rFonts w:cs="Calibri"/>
          <w:szCs w:val="22"/>
        </w:rPr>
      </w:pPr>
      <w:r w:rsidRPr="00682A49">
        <w:rPr>
          <w:rFonts w:cs="Calibri"/>
          <w:szCs w:val="22"/>
        </w:rPr>
        <w:t>professional development opportunities for K-14 educational professionals;</w:t>
      </w:r>
    </w:p>
    <w:p w14:paraId="43A46C43" w14:textId="77777777" w:rsidR="000861E4" w:rsidRPr="00682A49" w:rsidRDefault="000861E4" w:rsidP="000861E4">
      <w:pPr>
        <w:pStyle w:val="NoSpacing"/>
        <w:numPr>
          <w:ilvl w:val="0"/>
          <w:numId w:val="9"/>
        </w:numPr>
        <w:rPr>
          <w:rFonts w:cs="Calibri"/>
          <w:szCs w:val="22"/>
        </w:rPr>
      </w:pPr>
      <w:r w:rsidRPr="00682A49">
        <w:rPr>
          <w:rFonts w:cs="Calibri"/>
          <w:szCs w:val="22"/>
        </w:rPr>
        <w:t>non-formal education that cultivates food and agricultural interest in youth;</w:t>
      </w:r>
    </w:p>
    <w:p w14:paraId="15DA26ED" w14:textId="77777777" w:rsidR="000861E4" w:rsidRPr="00682A49" w:rsidRDefault="000861E4" w:rsidP="000861E4">
      <w:pPr>
        <w:pStyle w:val="NoSpacing"/>
        <w:numPr>
          <w:ilvl w:val="0"/>
          <w:numId w:val="9"/>
        </w:numPr>
        <w:rPr>
          <w:rFonts w:cs="Calibri"/>
          <w:szCs w:val="22"/>
        </w:rPr>
      </w:pPr>
      <w:r w:rsidRPr="00682A49">
        <w:rPr>
          <w:rFonts w:cs="Calibri"/>
          <w:szCs w:val="22"/>
        </w:rPr>
        <w:t>workforce training at community, junior, and technical colleges;</w:t>
      </w:r>
    </w:p>
    <w:p w14:paraId="6D140ABE" w14:textId="77777777" w:rsidR="000861E4" w:rsidRPr="00682A49" w:rsidRDefault="000861E4" w:rsidP="000861E4">
      <w:pPr>
        <w:pStyle w:val="NoSpacing"/>
        <w:numPr>
          <w:ilvl w:val="0"/>
          <w:numId w:val="9"/>
        </w:numPr>
        <w:rPr>
          <w:rFonts w:cs="Calibri"/>
          <w:szCs w:val="22"/>
        </w:rPr>
      </w:pPr>
      <w:r w:rsidRPr="00682A49">
        <w:rPr>
          <w:rFonts w:cs="Calibri"/>
          <w:szCs w:val="22"/>
        </w:rPr>
        <w:t xml:space="preserve">training of undergraduate students in research and extension; </w:t>
      </w:r>
    </w:p>
    <w:p w14:paraId="34ED0127" w14:textId="77777777" w:rsidR="000861E4" w:rsidRPr="00682A49" w:rsidRDefault="000861E4" w:rsidP="000861E4">
      <w:pPr>
        <w:pStyle w:val="NoSpacing"/>
        <w:numPr>
          <w:ilvl w:val="0"/>
          <w:numId w:val="9"/>
        </w:numPr>
        <w:rPr>
          <w:rFonts w:cs="Calibri"/>
          <w:szCs w:val="22"/>
        </w:rPr>
      </w:pPr>
      <w:r w:rsidRPr="00682A49">
        <w:rPr>
          <w:rFonts w:cs="Calibri"/>
          <w:szCs w:val="22"/>
        </w:rPr>
        <w:t>fellowships for predoctoral candidates;</w:t>
      </w:r>
    </w:p>
    <w:p w14:paraId="0351FED4" w14:textId="77777777" w:rsidR="000861E4" w:rsidRPr="00682A49" w:rsidRDefault="000861E4" w:rsidP="000861E4">
      <w:pPr>
        <w:pStyle w:val="NoSpacing"/>
        <w:numPr>
          <w:ilvl w:val="0"/>
          <w:numId w:val="9"/>
        </w:numPr>
        <w:rPr>
          <w:rFonts w:cs="Calibri"/>
          <w:szCs w:val="22"/>
        </w:rPr>
      </w:pPr>
      <w:r w:rsidRPr="00682A49">
        <w:rPr>
          <w:rFonts w:cs="Calibri"/>
          <w:szCs w:val="22"/>
        </w:rPr>
        <w:t>fellowships for postdoctoral scholars; and</w:t>
      </w:r>
    </w:p>
    <w:p w14:paraId="7BA9AD54" w14:textId="77777777" w:rsidR="000861E4" w:rsidRPr="00682A49" w:rsidRDefault="000861E4" w:rsidP="000861E4">
      <w:pPr>
        <w:pStyle w:val="NoSpacing"/>
        <w:numPr>
          <w:ilvl w:val="0"/>
          <w:numId w:val="9"/>
        </w:numPr>
        <w:rPr>
          <w:rFonts w:cs="Calibri"/>
          <w:szCs w:val="22"/>
        </w:rPr>
      </w:pPr>
      <w:r w:rsidRPr="00682A49">
        <w:rPr>
          <w:rFonts w:cs="Calibri"/>
          <w:szCs w:val="22"/>
        </w:rPr>
        <w:t>education and workforce development workshop grants.</w:t>
      </w:r>
    </w:p>
    <w:p w14:paraId="405A0E71" w14:textId="77777777" w:rsidR="005B3A68" w:rsidRDefault="005B3A68" w:rsidP="00056D41"/>
    <w:p w14:paraId="1A52594C" w14:textId="3EF10BAF" w:rsidR="00056D41" w:rsidRPr="00056D41" w:rsidRDefault="00056D41" w:rsidP="00056D41">
      <w:pPr>
        <w:rPr>
          <w:rFonts w:ascii="Calibri" w:hAnsi="Calibri" w:cs="Calibri"/>
          <w:b/>
          <w:bCs/>
        </w:rPr>
      </w:pPr>
      <w:hyperlink r:id="rId52" w:history="1">
        <w:r w:rsidRPr="00056D41">
          <w:rPr>
            <w:rStyle w:val="Hyperlink"/>
            <w:rFonts w:ascii="Calibri" w:hAnsi="Calibri" w:cs="Calibri"/>
            <w:b/>
            <w:bCs/>
          </w:rPr>
          <w:t>Community Conservation Partnership Program (C2P2)</w:t>
        </w:r>
      </w:hyperlink>
    </w:p>
    <w:p w14:paraId="64387201" w14:textId="77777777" w:rsidR="00056D41" w:rsidRPr="00056D41" w:rsidRDefault="00056D41" w:rsidP="00056D41">
      <w:pPr>
        <w:rPr>
          <w:rFonts w:ascii="Calibri" w:hAnsi="Calibri" w:cs="Calibri"/>
          <w:b/>
          <w:bCs/>
          <w:i/>
          <w:iCs/>
        </w:rPr>
      </w:pPr>
      <w:r w:rsidRPr="00056D41">
        <w:rPr>
          <w:rFonts w:ascii="Calibri" w:hAnsi="Calibri" w:cs="Calibri"/>
          <w:b/>
          <w:bCs/>
          <w:i/>
          <w:iCs/>
        </w:rPr>
        <w:t>Applications open January 11, 2027</w:t>
      </w:r>
    </w:p>
    <w:p w14:paraId="647A6F72" w14:textId="77777777" w:rsidR="00056D41" w:rsidRPr="00056D41" w:rsidRDefault="00056D41" w:rsidP="00056D41">
      <w:pPr>
        <w:rPr>
          <w:rFonts w:ascii="Calibri" w:hAnsi="Calibri" w:cs="Calibri"/>
          <w:b/>
          <w:bCs/>
          <w:i/>
          <w:iCs/>
        </w:rPr>
      </w:pPr>
      <w:r w:rsidRPr="00056D41">
        <w:rPr>
          <w:rFonts w:ascii="Calibri" w:hAnsi="Calibri" w:cs="Calibri"/>
          <w:b/>
          <w:bCs/>
          <w:i/>
          <w:iCs/>
        </w:rPr>
        <w:t>Applications close April 30, 2027</w:t>
      </w:r>
    </w:p>
    <w:p w14:paraId="48125582" w14:textId="77777777" w:rsidR="00056D41" w:rsidRPr="00056D41" w:rsidRDefault="00056D41" w:rsidP="00056D41">
      <w:pPr>
        <w:rPr>
          <w:rFonts w:ascii="Calibri" w:hAnsi="Calibri" w:cs="Calibri"/>
        </w:rPr>
      </w:pPr>
      <w:r w:rsidRPr="00056D41">
        <w:rPr>
          <w:rFonts w:ascii="Calibri" w:hAnsi="Calibri" w:cs="Calibri"/>
        </w:rPr>
        <w:t>This grant program, managed by the DCNR Bureau of Recreation and Conservation (BRC), builds connections between Pennsylvanians and the outdoors by supporting recreational improvements, natural resource conservation, and community revitalization efforts.</w:t>
      </w:r>
    </w:p>
    <w:p w14:paraId="0267480D" w14:textId="77777777" w:rsidR="00056D41" w:rsidRPr="00056D41" w:rsidRDefault="00056D41" w:rsidP="00056D41">
      <w:pPr>
        <w:rPr>
          <w:rFonts w:ascii="Calibri" w:hAnsi="Calibri" w:cs="Calibri"/>
        </w:rPr>
      </w:pPr>
    </w:p>
    <w:p w14:paraId="4F43DCCF" w14:textId="77777777" w:rsidR="00056D41" w:rsidRPr="00056D41" w:rsidRDefault="00056D41" w:rsidP="00056D41">
      <w:pPr>
        <w:rPr>
          <w:rFonts w:ascii="Calibri" w:hAnsi="Calibri" w:cs="Calibri"/>
        </w:rPr>
      </w:pPr>
      <w:r w:rsidRPr="00056D41">
        <w:rPr>
          <w:rFonts w:ascii="Calibri" w:hAnsi="Calibri" w:cs="Calibri"/>
        </w:rPr>
        <w:t>Eligible organizations vary by project type, but generally include:</w:t>
      </w:r>
    </w:p>
    <w:p w14:paraId="797AD2FB" w14:textId="77777777" w:rsidR="00056D41" w:rsidRPr="00056D41" w:rsidRDefault="00056D41" w:rsidP="00056D41">
      <w:pPr>
        <w:rPr>
          <w:rFonts w:ascii="Calibri" w:hAnsi="Calibri" w:cs="Calibri"/>
        </w:rPr>
      </w:pPr>
    </w:p>
    <w:p w14:paraId="77FCD999" w14:textId="77777777" w:rsidR="00056D41" w:rsidRPr="00056D41" w:rsidRDefault="00056D41" w:rsidP="00056D41">
      <w:pPr>
        <w:numPr>
          <w:ilvl w:val="0"/>
          <w:numId w:val="17"/>
        </w:numPr>
        <w:rPr>
          <w:rFonts w:ascii="Calibri" w:hAnsi="Calibri" w:cs="Calibri"/>
        </w:rPr>
      </w:pPr>
      <w:r w:rsidRPr="00056D41">
        <w:rPr>
          <w:rFonts w:ascii="Calibri" w:hAnsi="Calibri" w:cs="Calibri"/>
        </w:rPr>
        <w:t>County and municipal governments</w:t>
      </w:r>
    </w:p>
    <w:p w14:paraId="3A34AA82" w14:textId="77777777" w:rsidR="00056D41" w:rsidRPr="00056D41" w:rsidRDefault="00056D41" w:rsidP="00056D41">
      <w:pPr>
        <w:numPr>
          <w:ilvl w:val="0"/>
          <w:numId w:val="17"/>
        </w:numPr>
        <w:rPr>
          <w:rFonts w:ascii="Calibri" w:hAnsi="Calibri" w:cs="Calibri"/>
        </w:rPr>
      </w:pPr>
      <w:r w:rsidRPr="00056D41">
        <w:rPr>
          <w:rFonts w:ascii="Calibri" w:hAnsi="Calibri" w:cs="Calibri"/>
        </w:rPr>
        <w:t>Municipal agencies</w:t>
      </w:r>
    </w:p>
    <w:p w14:paraId="117E14AC" w14:textId="77777777" w:rsidR="00056D41" w:rsidRPr="00056D41" w:rsidRDefault="00056D41" w:rsidP="00056D41">
      <w:pPr>
        <w:numPr>
          <w:ilvl w:val="0"/>
          <w:numId w:val="17"/>
        </w:numPr>
        <w:rPr>
          <w:rFonts w:ascii="Calibri" w:hAnsi="Calibri" w:cs="Calibri"/>
        </w:rPr>
      </w:pPr>
      <w:r w:rsidRPr="00056D41">
        <w:rPr>
          <w:rFonts w:ascii="Calibri" w:hAnsi="Calibri" w:cs="Calibri"/>
        </w:rPr>
        <w:t>501(c)3 non-profit organizations</w:t>
      </w:r>
    </w:p>
    <w:p w14:paraId="2CEBBCFD" w14:textId="77777777" w:rsidR="00056D41" w:rsidRPr="00056D41" w:rsidRDefault="00056D41" w:rsidP="00056D41">
      <w:pPr>
        <w:numPr>
          <w:ilvl w:val="0"/>
          <w:numId w:val="17"/>
        </w:numPr>
        <w:rPr>
          <w:rFonts w:ascii="Calibri" w:hAnsi="Calibri" w:cs="Calibri"/>
        </w:rPr>
      </w:pPr>
      <w:r w:rsidRPr="00056D41">
        <w:rPr>
          <w:rFonts w:ascii="Calibri" w:hAnsi="Calibri" w:cs="Calibri"/>
        </w:rPr>
        <w:t>For-profit businesses (limited options)</w:t>
      </w:r>
    </w:p>
    <w:p w14:paraId="404B0D84" w14:textId="77777777" w:rsidR="00056D41" w:rsidRDefault="00056D41" w:rsidP="000861E4">
      <w:pPr>
        <w:pStyle w:val="NoSpacing"/>
        <w:rPr>
          <w:rFonts w:cs="Calibri"/>
          <w:szCs w:val="22"/>
        </w:rPr>
      </w:pPr>
    </w:p>
    <w:p w14:paraId="30C381D9" w14:textId="24281D5B" w:rsidR="000861E4" w:rsidRPr="00E60149" w:rsidRDefault="000861E4" w:rsidP="000861E4">
      <w:pPr>
        <w:pStyle w:val="NoSpacing"/>
        <w:rPr>
          <w:b/>
          <w:bCs/>
        </w:rPr>
      </w:pPr>
      <w:hyperlink r:id="rId53" w:history="1">
        <w:r w:rsidRPr="00E60149">
          <w:rPr>
            <w:rStyle w:val="Hyperlink"/>
            <w:b/>
            <w:bCs/>
          </w:rPr>
          <w:t>ROSS Rapid Response Program</w:t>
        </w:r>
      </w:hyperlink>
    </w:p>
    <w:p w14:paraId="57591DEC" w14:textId="77777777" w:rsidR="000861E4" w:rsidRPr="00E60149" w:rsidRDefault="000861E4" w:rsidP="000861E4">
      <w:pPr>
        <w:pStyle w:val="NoSpacing"/>
        <w:rPr>
          <w:b/>
          <w:bCs/>
          <w:i/>
          <w:iCs/>
        </w:rPr>
      </w:pPr>
      <w:r w:rsidRPr="00E60149">
        <w:rPr>
          <w:b/>
          <w:bCs/>
          <w:i/>
          <w:iCs/>
        </w:rPr>
        <w:t>Applications due January 25, 2027</w:t>
      </w:r>
    </w:p>
    <w:p w14:paraId="10DDDA80" w14:textId="77777777" w:rsidR="000861E4" w:rsidRDefault="000861E4" w:rsidP="000861E4">
      <w:pPr>
        <w:pStyle w:val="NoSpacing"/>
      </w:pPr>
      <w:r w:rsidRPr="00D41AA7">
        <w:t xml:space="preserve">The ROSS Rapid Response Program (RRP) awards one-time assistance via a cost-reimbursable grant for service coordination and limited direct services for residents of HUD-assisted housing. The RRP utilizes a simplified application process to promote local leadership and flexibility in addressing urgent social needs caused by unanticipated emergencies. Examples of these emergencies can include but are not limited to: </w:t>
      </w:r>
    </w:p>
    <w:p w14:paraId="2A142C54" w14:textId="77777777" w:rsidR="000861E4" w:rsidRDefault="000861E4" w:rsidP="000861E4">
      <w:pPr>
        <w:pStyle w:val="NoSpacing"/>
      </w:pPr>
    </w:p>
    <w:p w14:paraId="62F56576" w14:textId="77777777" w:rsidR="000861E4" w:rsidRDefault="000861E4" w:rsidP="000861E4">
      <w:pPr>
        <w:pStyle w:val="NoSpacing"/>
        <w:numPr>
          <w:ilvl w:val="0"/>
          <w:numId w:val="10"/>
        </w:numPr>
      </w:pPr>
      <w:r w:rsidRPr="00D41AA7">
        <w:lastRenderedPageBreak/>
        <w:t xml:space="preserve">Natural disasters (e.g., wildfires or hurricanes) </w:t>
      </w:r>
    </w:p>
    <w:p w14:paraId="7B423CA0" w14:textId="77777777" w:rsidR="000861E4" w:rsidRDefault="000861E4" w:rsidP="000861E4">
      <w:pPr>
        <w:pStyle w:val="NoSpacing"/>
        <w:numPr>
          <w:ilvl w:val="0"/>
          <w:numId w:val="10"/>
        </w:numPr>
      </w:pPr>
      <w:r w:rsidRPr="00D41AA7">
        <w:t xml:space="preserve">Public health crises (e.g., gun violence, community-level contamination or environmental hazards) </w:t>
      </w:r>
    </w:p>
    <w:p w14:paraId="371CC162" w14:textId="77777777" w:rsidR="000861E4" w:rsidRDefault="000861E4" w:rsidP="000861E4">
      <w:pPr>
        <w:pStyle w:val="NoSpacing"/>
        <w:numPr>
          <w:ilvl w:val="0"/>
          <w:numId w:val="10"/>
        </w:numPr>
      </w:pPr>
      <w:r w:rsidRPr="00D41AA7">
        <w:t>Economic disruptions (e.g., closure of a major employment center that employs residents at the target site)</w:t>
      </w:r>
    </w:p>
    <w:p w14:paraId="65339ECC" w14:textId="77777777" w:rsidR="000861E4" w:rsidRDefault="000861E4" w:rsidP="000861E4">
      <w:pPr>
        <w:pStyle w:val="NoSpacing"/>
      </w:pPr>
    </w:p>
    <w:p w14:paraId="4F1758F9" w14:textId="77777777" w:rsidR="00FB061D" w:rsidRDefault="00FB061D" w:rsidP="00FB061D">
      <w:pPr>
        <w:pStyle w:val="NoSpacing"/>
      </w:pPr>
      <w:hyperlink r:id="rId54" w:history="1">
        <w:r w:rsidRPr="00141B1B">
          <w:rPr>
            <w:rStyle w:val="Hyperlink"/>
            <w:b/>
            <w:bCs/>
          </w:rPr>
          <w:t>WIIN 2107: Voluntary School and Child Care Lead Testing and Reduction Grant</w:t>
        </w:r>
      </w:hyperlink>
    </w:p>
    <w:p w14:paraId="4DBD37BA" w14:textId="77777777" w:rsidR="00FB061D" w:rsidRPr="009A7335" w:rsidRDefault="00FB061D" w:rsidP="00FB061D">
      <w:pPr>
        <w:pStyle w:val="NoSpacing"/>
        <w:rPr>
          <w:b/>
          <w:bCs/>
          <w:i/>
          <w:iCs/>
        </w:rPr>
      </w:pPr>
      <w:r w:rsidRPr="009A7335">
        <w:rPr>
          <w:b/>
          <w:bCs/>
          <w:i/>
          <w:iCs/>
        </w:rPr>
        <w:t>Applications due December 31, 202</w:t>
      </w:r>
      <w:r>
        <w:rPr>
          <w:b/>
          <w:bCs/>
          <w:i/>
          <w:iCs/>
        </w:rPr>
        <w:t>7</w:t>
      </w:r>
    </w:p>
    <w:p w14:paraId="6F0FAA4B" w14:textId="77777777" w:rsidR="00FB061D" w:rsidRPr="00141B1B" w:rsidRDefault="00FB061D" w:rsidP="00FB061D">
      <w:pPr>
        <w:pStyle w:val="NoSpacing"/>
      </w:pPr>
      <w:r w:rsidRPr="00141B1B">
        <w:t>Exposure to lead is a significant health concern, especially for young children and infants whose growing bodies tend to absorb more lead than the average adult. Drinking water is one possible source of lead exposure. Infants whose diets consist mainly of liquid can get 40 - 60% of their lead exposure from water. Some drinking water pipes, taps, solder and other plumbing components contain lead. Lead in the plumbing may leach into water and pose a health risk when consumed.</w:t>
      </w:r>
    </w:p>
    <w:p w14:paraId="4704E346" w14:textId="77777777" w:rsidR="00FB061D" w:rsidRPr="00141B1B" w:rsidRDefault="00FB061D" w:rsidP="00FB061D">
      <w:pPr>
        <w:pStyle w:val="NoSpacing"/>
      </w:pPr>
    </w:p>
    <w:p w14:paraId="218FE127" w14:textId="77777777" w:rsidR="00FB061D" w:rsidRDefault="00FB061D" w:rsidP="00FB061D">
      <w:pPr>
        <w:pStyle w:val="NoSpacing"/>
      </w:pPr>
      <w:r w:rsidRPr="00141B1B">
        <w:t xml:space="preserve">Testing water in schools and </w:t>
      </w:r>
      <w:proofErr w:type="gramStart"/>
      <w:r w:rsidRPr="00141B1B">
        <w:t>child care</w:t>
      </w:r>
      <w:proofErr w:type="gramEnd"/>
      <w:r w:rsidRPr="00141B1B">
        <w:t xml:space="preserve"> facilities </w:t>
      </w:r>
      <w:proofErr w:type="gramStart"/>
      <w:r w:rsidRPr="00141B1B">
        <w:t>is</w:t>
      </w:r>
      <w:proofErr w:type="gramEnd"/>
      <w:r w:rsidRPr="00141B1B">
        <w:t xml:space="preserve"> important because children spend a significant portion of their days in these </w:t>
      </w:r>
      <w:proofErr w:type="gramStart"/>
      <w:r w:rsidRPr="00141B1B">
        <w:t>facilities, and</w:t>
      </w:r>
      <w:proofErr w:type="gramEnd"/>
      <w:r w:rsidRPr="00141B1B">
        <w:t xml:space="preserve"> likely consume water while there. The longer water remains in contact with leaded plumbing, the more opportunity exists for lead to leach into water. As a result, facilities </w:t>
      </w:r>
      <w:proofErr w:type="gramStart"/>
      <w:r w:rsidRPr="00141B1B">
        <w:t>with on again/off again</w:t>
      </w:r>
      <w:proofErr w:type="gramEnd"/>
      <w:r w:rsidRPr="00141B1B">
        <w:t xml:space="preserve"> water use patterns, such as schools and </w:t>
      </w:r>
      <w:proofErr w:type="gramStart"/>
      <w:r w:rsidRPr="00141B1B">
        <w:t>child care</w:t>
      </w:r>
      <w:proofErr w:type="gramEnd"/>
      <w:r w:rsidRPr="00141B1B">
        <w:t xml:space="preserve"> facilities, may have elevated lead concentrations in the water. EPA recommends that action be taken at a specific water fixture when the lead concentration is elevated.</w:t>
      </w:r>
    </w:p>
    <w:p w14:paraId="6264C646" w14:textId="77777777" w:rsidR="00FB061D" w:rsidRDefault="00FB061D" w:rsidP="000861E4">
      <w:pPr>
        <w:pStyle w:val="NoSpacing"/>
      </w:pPr>
    </w:p>
    <w:p w14:paraId="085FDBEB" w14:textId="77777777" w:rsidR="000861E4" w:rsidRPr="00322A68" w:rsidRDefault="000861E4" w:rsidP="000861E4">
      <w:pPr>
        <w:pStyle w:val="NoSpacing"/>
        <w:rPr>
          <w:b/>
          <w:bCs/>
        </w:rPr>
      </w:pPr>
      <w:hyperlink r:id="rId55" w:history="1">
        <w:r w:rsidRPr="00322A68">
          <w:rPr>
            <w:rStyle w:val="Hyperlink"/>
            <w:b/>
            <w:bCs/>
          </w:rPr>
          <w:t>26-27 CPR/AED Training for Nonpublic Schools</w:t>
        </w:r>
      </w:hyperlink>
    </w:p>
    <w:p w14:paraId="608477BF" w14:textId="77777777" w:rsidR="000861E4" w:rsidRPr="00322A68" w:rsidRDefault="000861E4" w:rsidP="000861E4">
      <w:pPr>
        <w:pStyle w:val="NoSpacing"/>
        <w:rPr>
          <w:b/>
          <w:bCs/>
          <w:i/>
          <w:iCs/>
        </w:rPr>
      </w:pPr>
      <w:r w:rsidRPr="00322A68">
        <w:rPr>
          <w:b/>
          <w:bCs/>
          <w:i/>
          <w:iCs/>
        </w:rPr>
        <w:t>Rolling application process through May 13, 2029, or until all funding has been awarded</w:t>
      </w:r>
    </w:p>
    <w:p w14:paraId="54F2CF20" w14:textId="77777777" w:rsidR="000861E4" w:rsidRDefault="000861E4" w:rsidP="000861E4">
      <w:pPr>
        <w:pStyle w:val="NoSpacing"/>
      </w:pPr>
      <w:r w:rsidRPr="00C826E1">
        <w:t>The School Safety and Security Committee (SSSC) within the Pennsylvania Commission on Crime and Delinquency (PCCD) is now accepting applications under the 26-27 CPR/AED Training for Nonpublic Schools grant solicitation, which is a noncompetitive funding announcement to provide grants to eligible nonpublic schools to support costs associated with instruction in the principles and techniques of cardiopulmonary resuscitation (CPR) and automated external defibrillator (AED) use by an approved provider, in accordance with 24 P.S. §1423.1.</w:t>
      </w:r>
    </w:p>
    <w:p w14:paraId="2295C452" w14:textId="78830802" w:rsidR="004337F1" w:rsidRPr="00375C73" w:rsidRDefault="00E74407" w:rsidP="00375C73">
      <w:pPr>
        <w:pStyle w:val="NoSpacing"/>
        <w:rPr>
          <w:b/>
          <w:bCs/>
          <w:sz w:val="28"/>
          <w:szCs w:val="28"/>
          <w:u w:val="single"/>
        </w:rPr>
      </w:pPr>
      <w:r>
        <w:br w:type="page"/>
      </w:r>
      <w:r w:rsidRPr="00375C73">
        <w:rPr>
          <w:b/>
          <w:bCs/>
          <w:sz w:val="28"/>
          <w:szCs w:val="28"/>
          <w:u w:val="single"/>
        </w:rPr>
        <w:lastRenderedPageBreak/>
        <w:t>Philanthropic Funders</w:t>
      </w:r>
    </w:p>
    <w:p w14:paraId="1ECD0653" w14:textId="77777777" w:rsidR="004337F1" w:rsidRDefault="004337F1" w:rsidP="005230AB">
      <w:pPr>
        <w:pStyle w:val="NoSpacing"/>
      </w:pPr>
    </w:p>
    <w:p w14:paraId="5904F339" w14:textId="77777777" w:rsidR="00A968C0" w:rsidRDefault="005230AB" w:rsidP="005230AB">
      <w:pPr>
        <w:pStyle w:val="NoSpacing"/>
      </w:pPr>
      <w:hyperlink r:id="rId56" w:tgtFrame="_blank" w:history="1">
        <w:r w:rsidRPr="001D7812">
          <w:rPr>
            <w:rStyle w:val="Hyperlink"/>
            <w:b/>
            <w:bCs/>
          </w:rPr>
          <w:t>ITEEA Awards and Scholarships</w:t>
        </w:r>
      </w:hyperlink>
    </w:p>
    <w:p w14:paraId="194B5E77" w14:textId="01087E30" w:rsidR="005230AB" w:rsidRDefault="00A968C0" w:rsidP="005230AB">
      <w:pPr>
        <w:pStyle w:val="NoSpacing"/>
      </w:pPr>
      <w:r w:rsidRPr="00C87B5C">
        <w:rPr>
          <w:b/>
          <w:bCs/>
          <w:i/>
          <w:iCs/>
        </w:rPr>
        <w:t>Applications due November 1, 2026</w:t>
      </w:r>
      <w:r w:rsidR="005230AB" w:rsidRPr="001D7812">
        <w:br/>
      </w:r>
      <w:r w:rsidR="00C87B5C" w:rsidRPr="00C87B5C">
        <w:t xml:space="preserve">The International Technology and Engineering Educators Association (ITEEA) is </w:t>
      </w:r>
      <w:proofErr w:type="gramStart"/>
      <w:r w:rsidR="00C87B5C" w:rsidRPr="00C87B5C">
        <w:t>the</w:t>
      </w:r>
      <w:proofErr w:type="gramEnd"/>
      <w:r w:rsidR="00C87B5C" w:rsidRPr="00C87B5C">
        <w:t xml:space="preserve"> professional organization for technology, innovation, design, and engineering educators.  Our mission is to advance technological and engineering capabilities for all, by nurturing professionalism, growth, and opportunities in the education community. ITEEA strengthens the profession through leadership, professional development, membership services, publications, and classroom activities.</w:t>
      </w:r>
    </w:p>
    <w:p w14:paraId="772D71F5" w14:textId="77777777" w:rsidR="00D46EE6" w:rsidRDefault="00D46EE6" w:rsidP="005230AB">
      <w:pPr>
        <w:pStyle w:val="NoSpacing"/>
      </w:pPr>
    </w:p>
    <w:p w14:paraId="26511762" w14:textId="77777777" w:rsidR="00D46EE6" w:rsidRPr="00A47B96" w:rsidRDefault="00D46EE6" w:rsidP="00D46EE6">
      <w:pPr>
        <w:rPr>
          <w:rFonts w:ascii="Calibri" w:hAnsi="Calibri" w:cs="Calibri"/>
          <w:b/>
          <w:bCs/>
        </w:rPr>
      </w:pPr>
      <w:hyperlink r:id="rId57" w:history="1">
        <w:r w:rsidRPr="00A47B96">
          <w:rPr>
            <w:rStyle w:val="Hyperlink"/>
            <w:rFonts w:ascii="Calibri" w:hAnsi="Calibri" w:cs="Calibri"/>
            <w:b/>
            <w:bCs/>
          </w:rPr>
          <w:t xml:space="preserve">Ann B. </w:t>
        </w:r>
        <w:proofErr w:type="spellStart"/>
        <w:r w:rsidRPr="00A47B96">
          <w:rPr>
            <w:rStyle w:val="Hyperlink"/>
            <w:rFonts w:ascii="Calibri" w:hAnsi="Calibri" w:cs="Calibri"/>
            <w:b/>
            <w:bCs/>
          </w:rPr>
          <w:t>Zekauskas</w:t>
        </w:r>
        <w:proofErr w:type="spellEnd"/>
        <w:r w:rsidRPr="00A47B96">
          <w:rPr>
            <w:rStyle w:val="Hyperlink"/>
            <w:rFonts w:ascii="Calibri" w:hAnsi="Calibri" w:cs="Calibri"/>
            <w:b/>
            <w:bCs/>
          </w:rPr>
          <w:t xml:space="preserve"> Family Foundation</w:t>
        </w:r>
      </w:hyperlink>
    </w:p>
    <w:p w14:paraId="0FFAE2CC" w14:textId="77777777" w:rsidR="00D46EE6" w:rsidRPr="00A47B96" w:rsidRDefault="00D46EE6" w:rsidP="00D46EE6">
      <w:pPr>
        <w:rPr>
          <w:rFonts w:ascii="Calibri" w:hAnsi="Calibri" w:cs="Calibri"/>
          <w:b/>
          <w:bCs/>
          <w:i/>
          <w:iCs/>
        </w:rPr>
      </w:pPr>
      <w:r w:rsidRPr="00A47B96">
        <w:rPr>
          <w:rFonts w:ascii="Calibri" w:hAnsi="Calibri" w:cs="Calibri"/>
          <w:b/>
          <w:bCs/>
          <w:i/>
          <w:iCs/>
        </w:rPr>
        <w:t>Applications due November 1, 2026</w:t>
      </w:r>
    </w:p>
    <w:p w14:paraId="26DB5792" w14:textId="77777777" w:rsidR="00D46EE6" w:rsidRPr="00A47B96" w:rsidRDefault="00D46EE6" w:rsidP="00D46EE6">
      <w:pPr>
        <w:rPr>
          <w:rFonts w:ascii="Calibri" w:hAnsi="Calibri" w:cs="Calibri"/>
        </w:rPr>
      </w:pPr>
      <w:r w:rsidRPr="00A47B96">
        <w:rPr>
          <w:rFonts w:ascii="Calibri" w:hAnsi="Calibri" w:cs="Calibri"/>
        </w:rPr>
        <w:t xml:space="preserve">The Ann B. </w:t>
      </w:r>
      <w:proofErr w:type="spellStart"/>
      <w:r w:rsidRPr="00A47B96">
        <w:rPr>
          <w:rFonts w:ascii="Calibri" w:hAnsi="Calibri" w:cs="Calibri"/>
        </w:rPr>
        <w:t>Zekauskas</w:t>
      </w:r>
      <w:proofErr w:type="spellEnd"/>
      <w:r w:rsidRPr="00A47B96">
        <w:rPr>
          <w:rFonts w:ascii="Calibri" w:hAnsi="Calibri" w:cs="Calibri"/>
        </w:rPr>
        <w:t xml:space="preserve"> Family Foundation awards grants to verified 501(c)(3) nonprofit organizations across the United States whose work aligns with the Foundation’s charitable purpose. We welcome applications from nonprofit organizations whose missions, programs, or proposed projects advance one or more of our three funding priorities:</w:t>
      </w:r>
    </w:p>
    <w:p w14:paraId="47BB3D00" w14:textId="77777777" w:rsidR="00D46EE6" w:rsidRPr="00A47B96" w:rsidRDefault="00D46EE6" w:rsidP="00D46EE6">
      <w:pPr>
        <w:pStyle w:val="NoSpacing"/>
      </w:pPr>
    </w:p>
    <w:p w14:paraId="75201558" w14:textId="77777777" w:rsidR="00D46EE6" w:rsidRPr="00A47B96" w:rsidRDefault="00D46EE6" w:rsidP="00D46EE6">
      <w:pPr>
        <w:pStyle w:val="NoSpacing"/>
        <w:numPr>
          <w:ilvl w:val="0"/>
          <w:numId w:val="46"/>
        </w:numPr>
      </w:pPr>
      <w:r w:rsidRPr="00A47B96">
        <w:t>Nutrition education</w:t>
      </w:r>
    </w:p>
    <w:p w14:paraId="6ADFC3D5" w14:textId="77777777" w:rsidR="00D46EE6" w:rsidRPr="00A47B96" w:rsidRDefault="00D46EE6" w:rsidP="00D46EE6">
      <w:pPr>
        <w:pStyle w:val="NoSpacing"/>
        <w:numPr>
          <w:ilvl w:val="0"/>
          <w:numId w:val="46"/>
        </w:numPr>
      </w:pPr>
      <w:r w:rsidRPr="00A47B96">
        <w:t>Improving access to food</w:t>
      </w:r>
    </w:p>
    <w:p w14:paraId="4CDBC63E" w14:textId="09A8958A" w:rsidR="00D46EE6" w:rsidRPr="00D46EE6" w:rsidRDefault="00D46EE6" w:rsidP="00D46EE6">
      <w:pPr>
        <w:pStyle w:val="NoSpacing"/>
        <w:numPr>
          <w:ilvl w:val="0"/>
          <w:numId w:val="46"/>
        </w:numPr>
      </w:pPr>
      <w:proofErr w:type="gramStart"/>
      <w:r w:rsidRPr="00A47B96">
        <w:t>Advancing</w:t>
      </w:r>
      <w:proofErr w:type="gramEnd"/>
      <w:r w:rsidRPr="00A47B96">
        <w:t xml:space="preserve"> careers in the culinary arts</w:t>
      </w:r>
    </w:p>
    <w:p w14:paraId="3792401F" w14:textId="77777777" w:rsidR="004337F1" w:rsidRDefault="004337F1" w:rsidP="005230AB">
      <w:pPr>
        <w:pStyle w:val="NoSpacing"/>
      </w:pPr>
    </w:p>
    <w:p w14:paraId="21C51CEB" w14:textId="77777777" w:rsidR="007E78B5" w:rsidRDefault="005230AB" w:rsidP="005230AB">
      <w:pPr>
        <w:pStyle w:val="NoSpacing"/>
      </w:pPr>
      <w:hyperlink r:id="rId58" w:tgtFrame="_blank" w:history="1">
        <w:r w:rsidRPr="001D7812">
          <w:rPr>
            <w:rStyle w:val="Hyperlink"/>
            <w:b/>
            <w:bCs/>
          </w:rPr>
          <w:t>Mitsubishi Electric America Fund National Grant</w:t>
        </w:r>
      </w:hyperlink>
    </w:p>
    <w:p w14:paraId="7B73C22F" w14:textId="16ED26EB" w:rsidR="005230AB" w:rsidRPr="001D7812" w:rsidRDefault="007E78B5" w:rsidP="005230AB">
      <w:pPr>
        <w:pStyle w:val="NoSpacing"/>
      </w:pPr>
      <w:r w:rsidRPr="00A7382E">
        <w:rPr>
          <w:b/>
          <w:bCs/>
          <w:i/>
          <w:iCs/>
        </w:rPr>
        <w:t>Proposals due November 1, 2026</w:t>
      </w:r>
      <w:r w:rsidR="005230AB" w:rsidRPr="001D7812">
        <w:br/>
      </w:r>
      <w:r w:rsidR="00A7382E" w:rsidRPr="00A7382E">
        <w:t>Mitsubishi Electric America Foundation supports innovative projects that help youth with disabilities develop the leadership and employment skills they need to succeed. MEAF will also consider projects to create tools that help break down barriers to employment and increase job opportunities for young people with disabilities entering the workforce, including returning veterans with disabilities.</w:t>
      </w:r>
    </w:p>
    <w:p w14:paraId="1FA884F1" w14:textId="77777777" w:rsidR="004337F1" w:rsidRDefault="004337F1" w:rsidP="005230AB">
      <w:pPr>
        <w:pStyle w:val="NoSpacing"/>
        <w:rPr>
          <w:b/>
          <w:bCs/>
        </w:rPr>
      </w:pPr>
    </w:p>
    <w:p w14:paraId="6775154C" w14:textId="77777777" w:rsidR="006F1D51" w:rsidRPr="00361D88" w:rsidRDefault="006F1D51" w:rsidP="006F1D51">
      <w:pPr>
        <w:rPr>
          <w:rFonts w:ascii="Calibri" w:hAnsi="Calibri" w:cs="Calibri"/>
        </w:rPr>
      </w:pPr>
      <w:hyperlink r:id="rId59" w:tgtFrame="_blank" w:history="1">
        <w:r w:rsidRPr="00361D88">
          <w:rPr>
            <w:rStyle w:val="Hyperlink"/>
            <w:rFonts w:ascii="Calibri" w:hAnsi="Calibri" w:cs="Calibri"/>
            <w:b/>
            <w:bCs/>
          </w:rPr>
          <w:t>Comer Family Foundation</w:t>
        </w:r>
      </w:hyperlink>
    </w:p>
    <w:p w14:paraId="11BEEAE4" w14:textId="77777777" w:rsidR="006F1D51" w:rsidRPr="00361D88" w:rsidRDefault="006F1D51" w:rsidP="006F1D51">
      <w:pPr>
        <w:rPr>
          <w:rFonts w:ascii="Calibri" w:hAnsi="Calibri" w:cs="Calibri"/>
        </w:rPr>
      </w:pPr>
      <w:r w:rsidRPr="006F1D51">
        <w:rPr>
          <w:rFonts w:ascii="Calibri" w:hAnsi="Calibri" w:cs="Calibri"/>
          <w:b/>
          <w:bCs/>
          <w:i/>
          <w:iCs/>
        </w:rPr>
        <w:t>Application</w:t>
      </w:r>
      <w:r>
        <w:rPr>
          <w:rFonts w:ascii="Calibri" w:hAnsi="Calibri" w:cs="Calibri"/>
          <w:b/>
          <w:bCs/>
          <w:i/>
          <w:iCs/>
        </w:rPr>
        <w:t xml:space="preserve">s due </w:t>
      </w:r>
      <w:r w:rsidRPr="006F1D51">
        <w:rPr>
          <w:rFonts w:ascii="Calibri" w:hAnsi="Calibri" w:cs="Calibri"/>
          <w:b/>
          <w:bCs/>
          <w:i/>
          <w:iCs/>
        </w:rPr>
        <w:t>November 1, 2026</w:t>
      </w:r>
      <w:r w:rsidRPr="006F1D51">
        <w:rPr>
          <w:rFonts w:ascii="Calibri" w:hAnsi="Calibri" w:cs="Calibri"/>
          <w:b/>
          <w:bCs/>
          <w:i/>
          <w:iCs/>
        </w:rPr>
        <w:br/>
        <w:t>Grant amount: $2,500–$20,000</w:t>
      </w:r>
      <w:r w:rsidRPr="00361D88">
        <w:rPr>
          <w:rFonts w:ascii="Calibri" w:hAnsi="Calibri" w:cs="Calibri"/>
        </w:rPr>
        <w:br/>
      </w:r>
      <w:r w:rsidRPr="00F52FE2">
        <w:rPr>
          <w:rFonts w:ascii="Calibri" w:hAnsi="Calibri" w:cs="Calibri"/>
        </w:rPr>
        <w:t>Since 1992, the Comer Family Foundation has offered a grantmaking program to support syringe services and community-based harm reduction programs that improve the health and wellness of people who use drugs. These programs provide free safer use supplies, education, and community wraparound services to reduce opioid overdose and the transmission of HIV and viral hepatitis.</w:t>
      </w:r>
    </w:p>
    <w:p w14:paraId="4C7619F1" w14:textId="77777777" w:rsidR="00D306EF" w:rsidRDefault="00D306EF" w:rsidP="005230AB">
      <w:pPr>
        <w:pStyle w:val="NoSpacing"/>
        <w:rPr>
          <w:b/>
          <w:bCs/>
        </w:rPr>
      </w:pPr>
    </w:p>
    <w:p w14:paraId="35AA362D" w14:textId="77777777" w:rsidR="005230AB" w:rsidRDefault="005230AB" w:rsidP="005230AB">
      <w:pPr>
        <w:pStyle w:val="NoSpacing"/>
      </w:pPr>
      <w:hyperlink r:id="rId60" w:tgtFrame="_blank" w:history="1">
        <w:r w:rsidRPr="001D7812">
          <w:rPr>
            <w:rStyle w:val="Hyperlink"/>
            <w:b/>
            <w:bCs/>
          </w:rPr>
          <w:t>Toshiba America Foundation Science and Math Grants for Grades 6-12</w:t>
        </w:r>
      </w:hyperlink>
    </w:p>
    <w:p w14:paraId="5DED221B" w14:textId="77777777" w:rsidR="005230AB" w:rsidRPr="001D7812" w:rsidRDefault="005230AB" w:rsidP="005230AB">
      <w:pPr>
        <w:pStyle w:val="NoSpacing"/>
      </w:pPr>
      <w:r w:rsidRPr="00AD7270">
        <w:rPr>
          <w:b/>
          <w:bCs/>
          <w:i/>
          <w:iCs/>
        </w:rPr>
        <w:t>Applications due November 1, 2026</w:t>
      </w:r>
      <w:r w:rsidRPr="001D7812">
        <w:br/>
      </w:r>
      <w:r w:rsidRPr="00AD7270">
        <w:t xml:space="preserve">Are you a teacher with a groundbreaking idea to transform STEM (Science, Technology, Engineering, and Mathematics) education </w:t>
      </w:r>
      <w:proofErr w:type="gramStart"/>
      <w:r w:rsidRPr="00AD7270">
        <w:t>in</w:t>
      </w:r>
      <w:proofErr w:type="gramEnd"/>
      <w:r w:rsidRPr="00AD7270">
        <w:t xml:space="preserve"> your classroom? If you’re looking to implement project-based learning with measurable outcomes and make STEM subjects a thrilling experience for your students, we’re here to support you.</w:t>
      </w:r>
    </w:p>
    <w:p w14:paraId="0A76797B" w14:textId="77777777" w:rsidR="006E0696" w:rsidRDefault="006E0696" w:rsidP="005230AB">
      <w:pPr>
        <w:pStyle w:val="NoSpacing"/>
      </w:pPr>
    </w:p>
    <w:p w14:paraId="495F8F6F" w14:textId="77777777" w:rsidR="006E0696" w:rsidRPr="00FD44CD" w:rsidRDefault="006E0696" w:rsidP="006E0696">
      <w:pPr>
        <w:rPr>
          <w:rFonts w:ascii="Calibri" w:hAnsi="Calibri" w:cs="Calibri"/>
          <w:b/>
          <w:bCs/>
        </w:rPr>
      </w:pPr>
      <w:hyperlink r:id="rId61" w:history="1">
        <w:r w:rsidRPr="00FD44CD">
          <w:rPr>
            <w:rStyle w:val="Hyperlink"/>
            <w:rFonts w:ascii="Calibri" w:hAnsi="Calibri" w:cs="Calibri"/>
            <w:b/>
            <w:bCs/>
          </w:rPr>
          <w:t>The Max and Victoria Dreyfus Foundation</w:t>
        </w:r>
      </w:hyperlink>
    </w:p>
    <w:p w14:paraId="720E6831" w14:textId="77777777" w:rsidR="006E0696" w:rsidRPr="00FD44CD" w:rsidRDefault="006E0696" w:rsidP="006E0696">
      <w:pPr>
        <w:rPr>
          <w:rFonts w:ascii="Calibri" w:hAnsi="Calibri" w:cs="Calibri"/>
          <w:b/>
          <w:bCs/>
          <w:i/>
          <w:iCs/>
        </w:rPr>
      </w:pPr>
      <w:r w:rsidRPr="00FD44CD">
        <w:rPr>
          <w:rFonts w:ascii="Calibri" w:hAnsi="Calibri" w:cs="Calibri"/>
          <w:b/>
          <w:bCs/>
          <w:i/>
          <w:iCs/>
        </w:rPr>
        <w:t>Applications due November 10, 2026</w:t>
      </w:r>
    </w:p>
    <w:p w14:paraId="2DC01BF5" w14:textId="77777777" w:rsidR="006E0696" w:rsidRPr="00361D88" w:rsidRDefault="006E0696" w:rsidP="006E0696">
      <w:pPr>
        <w:rPr>
          <w:rFonts w:ascii="Calibri" w:hAnsi="Calibri" w:cs="Calibri"/>
        </w:rPr>
      </w:pPr>
      <w:r w:rsidRPr="00051619">
        <w:rPr>
          <w:rFonts w:ascii="Calibri" w:hAnsi="Calibri" w:cs="Calibri"/>
        </w:rPr>
        <w:t xml:space="preserve">The Max and Victoria Dreyfus Foundation will consider grants for IRS-qualified non-profit organizations located within the United States. The Foundation aims to support organizations and programs for which a relatively small amount of funding might make a large difference. The Foundation will consider requests to support museums, cultural and performing arts programs; schools and hospitals; educational, skills-training and other programs for youth, seniors, and </w:t>
      </w:r>
      <w:proofErr w:type="gramStart"/>
      <w:r w:rsidRPr="00051619">
        <w:rPr>
          <w:rFonts w:ascii="Calibri" w:hAnsi="Calibri" w:cs="Calibri"/>
        </w:rPr>
        <w:t>persons</w:t>
      </w:r>
      <w:proofErr w:type="gramEnd"/>
      <w:r w:rsidRPr="00051619">
        <w:rPr>
          <w:rFonts w:ascii="Calibri" w:hAnsi="Calibri" w:cs="Calibri"/>
        </w:rPr>
        <w:t xml:space="preserve"> with disabilities; environmental and wildlife protection activities; and other community-based organizations and programs. Awards typically range from $1,000 to $20,000. Funding requests should not exceed $20,000 or one-quarter of the organization's </w:t>
      </w:r>
      <w:proofErr w:type="gramStart"/>
      <w:r w:rsidRPr="00051619">
        <w:rPr>
          <w:rFonts w:ascii="Calibri" w:hAnsi="Calibri" w:cs="Calibri"/>
        </w:rPr>
        <w:t>income averaged</w:t>
      </w:r>
      <w:proofErr w:type="gramEnd"/>
      <w:r w:rsidRPr="00051619">
        <w:rPr>
          <w:rFonts w:ascii="Calibri" w:hAnsi="Calibri" w:cs="Calibri"/>
        </w:rPr>
        <w:t xml:space="preserve"> over the past three years. The Foundation cannot make grants to individuals. </w:t>
      </w:r>
    </w:p>
    <w:p w14:paraId="51231167" w14:textId="77777777" w:rsidR="006E0696" w:rsidRDefault="006E0696" w:rsidP="005230AB">
      <w:pPr>
        <w:pStyle w:val="NoSpacing"/>
      </w:pPr>
    </w:p>
    <w:p w14:paraId="74A91FF1" w14:textId="77777777" w:rsidR="006E0696" w:rsidRDefault="006E0696" w:rsidP="006E0696">
      <w:pPr>
        <w:pStyle w:val="NoSpacing"/>
      </w:pPr>
      <w:hyperlink r:id="rId62" w:tgtFrame="_blank" w:history="1">
        <w:r w:rsidRPr="001D7812">
          <w:rPr>
            <w:rStyle w:val="Hyperlink"/>
            <w:b/>
            <w:bCs/>
          </w:rPr>
          <w:t>Casey’s Cash for Classrooms Grants</w:t>
        </w:r>
      </w:hyperlink>
      <w:r w:rsidRPr="001D7812">
        <w:br/>
      </w:r>
      <w:r w:rsidRPr="00550CEC">
        <w:rPr>
          <w:b/>
          <w:bCs/>
          <w:i/>
          <w:iCs/>
        </w:rPr>
        <w:t>Applications due November 13, 2026</w:t>
      </w:r>
    </w:p>
    <w:p w14:paraId="173B67E0" w14:textId="77777777" w:rsidR="006E0696" w:rsidRDefault="006E0696" w:rsidP="006E0696">
      <w:pPr>
        <w:pStyle w:val="NoSpacing"/>
      </w:pPr>
      <w:r w:rsidRPr="00550CEC">
        <w:t>In 2026, Casey’s Cash for Classrooms Grant Program awarded $1.3M to benefit K-12 public and nonprofit, private schools through 100 grants. The funding priorities included:</w:t>
      </w:r>
    </w:p>
    <w:p w14:paraId="5D0CB1A6" w14:textId="77777777" w:rsidR="006E0696" w:rsidRDefault="006E0696" w:rsidP="006E0696">
      <w:pPr>
        <w:pStyle w:val="NoSpacing"/>
      </w:pPr>
    </w:p>
    <w:p w14:paraId="4B080CC3" w14:textId="77777777" w:rsidR="006E0696" w:rsidRDefault="006E0696" w:rsidP="006E0696">
      <w:pPr>
        <w:pStyle w:val="NoSpacing"/>
        <w:numPr>
          <w:ilvl w:val="0"/>
          <w:numId w:val="47"/>
        </w:numPr>
      </w:pPr>
      <w:r>
        <w:t>Physical Improvements</w:t>
      </w:r>
    </w:p>
    <w:p w14:paraId="0EDE7E6B" w14:textId="77777777" w:rsidR="006E0696" w:rsidRDefault="006E0696" w:rsidP="006E0696">
      <w:pPr>
        <w:pStyle w:val="NoSpacing"/>
        <w:numPr>
          <w:ilvl w:val="0"/>
          <w:numId w:val="47"/>
        </w:numPr>
      </w:pPr>
      <w:r>
        <w:t>Material Needs</w:t>
      </w:r>
    </w:p>
    <w:p w14:paraId="08A47FBA" w14:textId="77777777" w:rsidR="006E0696" w:rsidRDefault="006E0696" w:rsidP="006E0696">
      <w:pPr>
        <w:pStyle w:val="NoSpacing"/>
        <w:numPr>
          <w:ilvl w:val="0"/>
          <w:numId w:val="47"/>
        </w:numPr>
      </w:pPr>
      <w:r>
        <w:t>Teacher Support</w:t>
      </w:r>
    </w:p>
    <w:p w14:paraId="29C4C688" w14:textId="77777777" w:rsidR="006E0696" w:rsidRPr="001D7812" w:rsidRDefault="006E0696" w:rsidP="006E0696">
      <w:pPr>
        <w:pStyle w:val="NoSpacing"/>
        <w:numPr>
          <w:ilvl w:val="0"/>
          <w:numId w:val="47"/>
        </w:numPr>
      </w:pPr>
      <w:r>
        <w:t>Community Engagement</w:t>
      </w:r>
    </w:p>
    <w:p w14:paraId="0F3B6547" w14:textId="77777777" w:rsidR="006E0696" w:rsidRDefault="006E0696" w:rsidP="005230AB">
      <w:pPr>
        <w:pStyle w:val="NoSpacing"/>
      </w:pPr>
    </w:p>
    <w:p w14:paraId="35F6BC3D" w14:textId="77777777" w:rsidR="001A7E27" w:rsidRPr="00430D99" w:rsidRDefault="001A7E27" w:rsidP="001A7E27">
      <w:pPr>
        <w:rPr>
          <w:rFonts w:ascii="Calibri" w:hAnsi="Calibri" w:cs="Calibri"/>
          <w:b/>
          <w:bCs/>
        </w:rPr>
      </w:pPr>
      <w:hyperlink r:id="rId63" w:history="1">
        <w:r w:rsidRPr="00430D99">
          <w:rPr>
            <w:rStyle w:val="Hyperlink"/>
            <w:rFonts w:ascii="Calibri" w:hAnsi="Calibri" w:cs="Calibri"/>
            <w:b/>
            <w:bCs/>
          </w:rPr>
          <w:t>The George I. Alden Trust</w:t>
        </w:r>
      </w:hyperlink>
    </w:p>
    <w:p w14:paraId="55A0414E" w14:textId="77777777" w:rsidR="001A7E27" w:rsidRPr="00430D99" w:rsidRDefault="001A7E27" w:rsidP="001A7E27">
      <w:pPr>
        <w:rPr>
          <w:rFonts w:ascii="Calibri" w:hAnsi="Calibri" w:cs="Calibri"/>
          <w:b/>
          <w:bCs/>
          <w:i/>
          <w:iCs/>
        </w:rPr>
      </w:pPr>
      <w:r w:rsidRPr="00430D99">
        <w:rPr>
          <w:rFonts w:ascii="Calibri" w:hAnsi="Calibri" w:cs="Calibri"/>
          <w:b/>
          <w:bCs/>
          <w:i/>
          <w:iCs/>
        </w:rPr>
        <w:t xml:space="preserve">Applications </w:t>
      </w:r>
      <w:proofErr w:type="gramStart"/>
      <w:r w:rsidRPr="00430D99">
        <w:rPr>
          <w:rFonts w:ascii="Calibri" w:hAnsi="Calibri" w:cs="Calibri"/>
          <w:b/>
          <w:bCs/>
          <w:i/>
          <w:iCs/>
        </w:rPr>
        <w:t>due</w:t>
      </w:r>
      <w:proofErr w:type="gramEnd"/>
      <w:r w:rsidRPr="00430D99">
        <w:rPr>
          <w:rFonts w:ascii="Calibri" w:hAnsi="Calibri" w:cs="Calibri"/>
          <w:b/>
          <w:bCs/>
          <w:i/>
          <w:iCs/>
        </w:rPr>
        <w:t xml:space="preserve"> February 15, May 15, August 15, and November 15, annually</w:t>
      </w:r>
    </w:p>
    <w:p w14:paraId="7FF642AC" w14:textId="77777777" w:rsidR="001A7E27" w:rsidRDefault="001A7E27" w:rsidP="001A7E27">
      <w:pPr>
        <w:rPr>
          <w:rFonts w:ascii="Calibri" w:hAnsi="Calibri" w:cs="Calibri"/>
        </w:rPr>
      </w:pPr>
      <w:r w:rsidRPr="00430D99">
        <w:rPr>
          <w:rFonts w:ascii="Calibri" w:hAnsi="Calibri" w:cs="Calibri"/>
        </w:rPr>
        <w:t>The Trust supports independent colleges and universities with full-time traditional undergraduate enrollments of at least 1,000 students (headcount) and with a total undergraduate and graduate student population (full-time equivalents) of 5,000 or fewer in the six New England states, New York, Pennsylvania, and New Jersey, plus a few grandfathered institutions inside and outside the nine-state region. A full-time student as defined by the Alden Trust is a student who is primarily baccalaureate degree seeking, takes the preponderance of his or her courses at the school’s primary campus, and is enrolled for the number of hours or courses the school considers to be full-time attendance.</w:t>
      </w:r>
    </w:p>
    <w:p w14:paraId="77634263" w14:textId="77777777" w:rsidR="001A7E27" w:rsidRDefault="001A7E27" w:rsidP="005230AB">
      <w:pPr>
        <w:pStyle w:val="NoSpacing"/>
      </w:pPr>
    </w:p>
    <w:p w14:paraId="0CB9EC8A" w14:textId="77777777" w:rsidR="00B74C9C" w:rsidRDefault="00B74C9C" w:rsidP="00B74C9C">
      <w:pPr>
        <w:pStyle w:val="NoSpacing"/>
      </w:pPr>
      <w:hyperlink r:id="rId64" w:tgtFrame="_blank" w:history="1">
        <w:r w:rsidRPr="001D7812">
          <w:rPr>
            <w:rStyle w:val="Hyperlink"/>
            <w:b/>
            <w:bCs/>
          </w:rPr>
          <w:t>Samsung Solve for Tomorrow</w:t>
        </w:r>
      </w:hyperlink>
    </w:p>
    <w:p w14:paraId="53B43330" w14:textId="77777777" w:rsidR="00B74C9C" w:rsidRDefault="00B74C9C" w:rsidP="00B74C9C">
      <w:pPr>
        <w:pStyle w:val="NoSpacing"/>
      </w:pPr>
      <w:r w:rsidRPr="00B74C9C">
        <w:rPr>
          <w:b/>
          <w:bCs/>
          <w:i/>
          <w:iCs/>
        </w:rPr>
        <w:t>Applications due November 23, 2026</w:t>
      </w:r>
      <w:r w:rsidRPr="001D7812">
        <w:br/>
      </w:r>
      <w:r w:rsidRPr="00D306EF">
        <w:t>The Samsung Solve for Tomorrow competition asks students to consider how science, technology, engineering, and math (STEM) can be used to create change in their communities. With the help of their teachers, students compete to win up to $50,000 in prizes for their school, plus the opportunity to work with Samsung employees to develop their innovations. Solve for Tomorrow is now powered by MIT Solve.</w:t>
      </w:r>
    </w:p>
    <w:p w14:paraId="604330F4" w14:textId="77777777" w:rsidR="00B74C9C" w:rsidRDefault="00B74C9C" w:rsidP="005230AB">
      <w:pPr>
        <w:pStyle w:val="NoSpacing"/>
      </w:pPr>
    </w:p>
    <w:p w14:paraId="1E927466" w14:textId="77777777" w:rsidR="000F7B12" w:rsidRPr="000F7B12" w:rsidRDefault="000F7B12" w:rsidP="000F7B12">
      <w:pPr>
        <w:rPr>
          <w:rFonts w:ascii="Calibri" w:hAnsi="Calibri" w:cs="Calibri"/>
          <w:b/>
          <w:bCs/>
        </w:rPr>
      </w:pPr>
      <w:hyperlink r:id="rId65" w:history="1">
        <w:r w:rsidRPr="000F7B12">
          <w:rPr>
            <w:rStyle w:val="Hyperlink"/>
            <w:rFonts w:ascii="Calibri" w:hAnsi="Calibri" w:cs="Calibri"/>
            <w:b/>
            <w:bCs/>
          </w:rPr>
          <w:t>The Dental Trade Alliance Foundation</w:t>
        </w:r>
      </w:hyperlink>
      <w:r w:rsidRPr="000F7B12">
        <w:rPr>
          <w:rFonts w:ascii="Calibri" w:hAnsi="Calibri" w:cs="Calibri"/>
          <w:b/>
          <w:bCs/>
        </w:rPr>
        <w:t xml:space="preserve"> </w:t>
      </w:r>
    </w:p>
    <w:p w14:paraId="7388356F" w14:textId="77777777" w:rsidR="000F7B12" w:rsidRPr="000F7B12" w:rsidRDefault="000F7B12" w:rsidP="000F7B12">
      <w:pPr>
        <w:rPr>
          <w:rFonts w:ascii="Calibri" w:hAnsi="Calibri" w:cs="Calibri"/>
          <w:b/>
          <w:bCs/>
          <w:i/>
          <w:iCs/>
        </w:rPr>
      </w:pPr>
      <w:r w:rsidRPr="000F7B12">
        <w:rPr>
          <w:rFonts w:ascii="Calibri" w:hAnsi="Calibri" w:cs="Calibri"/>
          <w:b/>
          <w:bCs/>
          <w:i/>
          <w:iCs/>
        </w:rPr>
        <w:t>Applications due November 30, 2026</w:t>
      </w:r>
    </w:p>
    <w:p w14:paraId="4B76CEFF" w14:textId="77777777" w:rsidR="000F7B12" w:rsidRPr="00361D88" w:rsidRDefault="000F7B12" w:rsidP="000F7B12">
      <w:pPr>
        <w:rPr>
          <w:rFonts w:ascii="Calibri" w:hAnsi="Calibri" w:cs="Calibri"/>
        </w:rPr>
      </w:pPr>
      <w:r w:rsidRPr="007066CB">
        <w:rPr>
          <w:rFonts w:ascii="Calibri" w:hAnsi="Calibri" w:cs="Calibri"/>
        </w:rPr>
        <w:t>The DTA Foundation is dedicated to our vision of a healthy smile for all. For more than 20 years, we have funded specialized grants that have had enormous impacts on the state of oral care. For more than a decade we have also provided scholarships to students all throughout the United States. We are proud to have impacted an estimated 1.5 million+ Americans.</w:t>
      </w:r>
    </w:p>
    <w:p w14:paraId="61A8AA19" w14:textId="77777777" w:rsidR="000F7B12" w:rsidRDefault="000F7B12" w:rsidP="005230AB">
      <w:pPr>
        <w:pStyle w:val="NoSpacing"/>
      </w:pPr>
    </w:p>
    <w:p w14:paraId="1AC326C4" w14:textId="77777777" w:rsidR="00865F96" w:rsidRPr="00865F96" w:rsidRDefault="00865F96" w:rsidP="00865F96">
      <w:pPr>
        <w:rPr>
          <w:rFonts w:ascii="Calibri" w:hAnsi="Calibri" w:cs="Calibri"/>
          <w:b/>
          <w:bCs/>
        </w:rPr>
      </w:pPr>
      <w:hyperlink r:id="rId66" w:history="1">
        <w:r w:rsidRPr="00865F96">
          <w:rPr>
            <w:rStyle w:val="Hyperlink"/>
            <w:rFonts w:ascii="Calibri" w:hAnsi="Calibri" w:cs="Calibri"/>
            <w:b/>
            <w:bCs/>
          </w:rPr>
          <w:t>Service for Sight Grants</w:t>
        </w:r>
      </w:hyperlink>
    </w:p>
    <w:p w14:paraId="4BB2FF53" w14:textId="77777777" w:rsidR="00865F96" w:rsidRPr="00865F96" w:rsidRDefault="00865F96" w:rsidP="00865F96">
      <w:pPr>
        <w:rPr>
          <w:rFonts w:ascii="Calibri" w:hAnsi="Calibri" w:cs="Calibri"/>
          <w:b/>
          <w:bCs/>
          <w:i/>
          <w:iCs/>
        </w:rPr>
      </w:pPr>
      <w:r w:rsidRPr="00865F96">
        <w:rPr>
          <w:rFonts w:ascii="Calibri" w:hAnsi="Calibri" w:cs="Calibri"/>
          <w:b/>
          <w:bCs/>
          <w:i/>
          <w:iCs/>
        </w:rPr>
        <w:t>The annual deadline for application submission is December 1</w:t>
      </w:r>
    </w:p>
    <w:p w14:paraId="2CF9EFFD" w14:textId="77777777" w:rsidR="00865F96" w:rsidRPr="00C627EE" w:rsidRDefault="00865F96" w:rsidP="00865F96">
      <w:pPr>
        <w:rPr>
          <w:rFonts w:ascii="Calibri" w:hAnsi="Calibri" w:cs="Calibri"/>
        </w:rPr>
      </w:pPr>
      <w:r w:rsidRPr="00C627EE">
        <w:rPr>
          <w:rFonts w:ascii="Calibri" w:hAnsi="Calibri" w:cs="Calibri"/>
        </w:rPr>
        <w:t>The Delta Gamma Foundation fosters lifetime enrichment for members, promotes Service for Sight and partners with Delta Gamma Fraternity to ensure the future of our sisterhood. Our dedicated members and friends make this mission possible through philanthropy, service and generous gifts to the Foundation which fund our three key areas of support: Individual Member Support, Training and Programming, and Service for Sight.</w:t>
      </w:r>
    </w:p>
    <w:p w14:paraId="248779BE" w14:textId="77777777" w:rsidR="005230AB" w:rsidRPr="001D7812" w:rsidRDefault="005230AB" w:rsidP="005230AB">
      <w:pPr>
        <w:pStyle w:val="NoSpacing"/>
      </w:pPr>
    </w:p>
    <w:p w14:paraId="7C563F51" w14:textId="77777777" w:rsidR="005230AB" w:rsidRDefault="005230AB" w:rsidP="005230AB">
      <w:pPr>
        <w:pStyle w:val="NoSpacing"/>
      </w:pPr>
      <w:hyperlink r:id="rId67" w:anchor="tab" w:tgtFrame="_blank" w:history="1">
        <w:r w:rsidRPr="001D7812">
          <w:rPr>
            <w:rStyle w:val="Hyperlink"/>
            <w:b/>
            <w:bCs/>
          </w:rPr>
          <w:t>National Science Teachers Association Recognizing Excellence in Science Teaching/Shell Science Teaching Awards</w:t>
        </w:r>
      </w:hyperlink>
    </w:p>
    <w:p w14:paraId="13C809B4" w14:textId="77777777" w:rsidR="005230AB" w:rsidRDefault="005230AB" w:rsidP="005230AB">
      <w:pPr>
        <w:pStyle w:val="NoSpacing"/>
      </w:pPr>
      <w:r w:rsidRPr="008918F3">
        <w:rPr>
          <w:b/>
          <w:bCs/>
          <w:i/>
          <w:iCs/>
        </w:rPr>
        <w:t>Applications due December 18, 2026</w:t>
      </w:r>
      <w:r w:rsidRPr="001D7812">
        <w:br/>
      </w:r>
      <w:r w:rsidRPr="008918F3">
        <w:t>A partnership between Shell USA, Inc. and the National Science Teaching Association (NSTA), this award recognizes one outstanding classroom teacher (grades K–12) who has had a positive impact on his or her students, school, and the community through exemplary science teaching. Special projects may be mentioned but should not be the focus of the applicant’s application.</w:t>
      </w:r>
    </w:p>
    <w:p w14:paraId="792CDA74" w14:textId="77777777" w:rsidR="006A7D68" w:rsidRPr="00361D88" w:rsidRDefault="006A7D68" w:rsidP="002824F7">
      <w:pPr>
        <w:rPr>
          <w:rFonts w:ascii="Calibri" w:hAnsi="Calibri" w:cs="Calibri"/>
        </w:rPr>
      </w:pPr>
    </w:p>
    <w:p w14:paraId="7A685DC7" w14:textId="77777777" w:rsidR="005F5BFF" w:rsidRPr="00361D88" w:rsidRDefault="005F5BFF" w:rsidP="005F5BFF">
      <w:pPr>
        <w:rPr>
          <w:rFonts w:ascii="Calibri" w:hAnsi="Calibri" w:cs="Calibri"/>
        </w:rPr>
      </w:pPr>
      <w:hyperlink r:id="rId68" w:tgtFrame="_blank" w:history="1">
        <w:r w:rsidRPr="00361D88">
          <w:rPr>
            <w:rStyle w:val="Hyperlink"/>
            <w:rFonts w:ascii="Calibri" w:hAnsi="Calibri" w:cs="Calibri"/>
            <w:b/>
            <w:bCs/>
          </w:rPr>
          <w:t>The Smart Family Fund</w:t>
        </w:r>
      </w:hyperlink>
    </w:p>
    <w:p w14:paraId="62AE0258" w14:textId="5C7F12CA" w:rsidR="00C1194D" w:rsidRDefault="001B245C" w:rsidP="00C1194D">
      <w:pPr>
        <w:rPr>
          <w:rFonts w:ascii="Calibri" w:hAnsi="Calibri" w:cs="Calibri"/>
        </w:rPr>
      </w:pPr>
      <w:r>
        <w:rPr>
          <w:rFonts w:ascii="Calibri" w:hAnsi="Calibri" w:cs="Calibri"/>
          <w:b/>
          <w:bCs/>
          <w:i/>
          <w:iCs/>
        </w:rPr>
        <w:t>A</w:t>
      </w:r>
      <w:r w:rsidRPr="001B245C">
        <w:rPr>
          <w:rFonts w:ascii="Calibri" w:hAnsi="Calibri" w:cs="Calibri"/>
          <w:b/>
          <w:bCs/>
          <w:i/>
          <w:iCs/>
        </w:rPr>
        <w:t xml:space="preserve">pplications are reviewed on a 12-month rolling basis from September-August. Grant decisions and funding are made 1 time per </w:t>
      </w:r>
      <w:proofErr w:type="gramStart"/>
      <w:r w:rsidRPr="001B245C">
        <w:rPr>
          <w:rFonts w:ascii="Calibri" w:hAnsi="Calibri" w:cs="Calibri"/>
          <w:b/>
          <w:bCs/>
          <w:i/>
          <w:iCs/>
        </w:rPr>
        <w:t>year</w:t>
      </w:r>
      <w:proofErr w:type="gramEnd"/>
      <w:r w:rsidRPr="001B245C">
        <w:rPr>
          <w:rFonts w:ascii="Calibri" w:hAnsi="Calibri" w:cs="Calibri"/>
          <w:b/>
          <w:bCs/>
          <w:i/>
          <w:iCs/>
        </w:rPr>
        <w:t xml:space="preserve"> and funding is generally granted in November.</w:t>
      </w:r>
      <w:r w:rsidR="005F5BFF" w:rsidRPr="00C1194D">
        <w:rPr>
          <w:rFonts w:ascii="Calibri" w:hAnsi="Calibri" w:cs="Calibri"/>
          <w:b/>
          <w:bCs/>
          <w:i/>
          <w:iCs/>
        </w:rPr>
        <w:br/>
        <w:t>Grant amount: $25,000–$100,000</w:t>
      </w:r>
      <w:r w:rsidR="005F5BFF" w:rsidRPr="00361D88">
        <w:rPr>
          <w:rFonts w:ascii="Calibri" w:hAnsi="Calibri" w:cs="Calibri"/>
        </w:rPr>
        <w:br/>
      </w:r>
      <w:r w:rsidR="00C1194D" w:rsidRPr="00C1194D">
        <w:rPr>
          <w:rFonts w:ascii="Calibri" w:hAnsi="Calibri" w:cs="Calibri"/>
        </w:rPr>
        <w:lastRenderedPageBreak/>
        <w:t>Social entrepreneurs often face significant challenges, especially when their initiatives are still in the early stages. Securing funding for innovative but untested ideas can be particularly daunting without extensive performance data to attract large-scale investors.</w:t>
      </w:r>
    </w:p>
    <w:p w14:paraId="15E98805" w14:textId="77777777" w:rsidR="00C1194D" w:rsidRPr="00C1194D" w:rsidRDefault="00C1194D" w:rsidP="00C1194D">
      <w:pPr>
        <w:rPr>
          <w:rFonts w:ascii="Calibri" w:hAnsi="Calibri" w:cs="Calibri"/>
        </w:rPr>
      </w:pPr>
    </w:p>
    <w:p w14:paraId="489CD3B1" w14:textId="77777777" w:rsidR="00C1194D" w:rsidRPr="00C1194D" w:rsidRDefault="00C1194D" w:rsidP="00C1194D">
      <w:pPr>
        <w:rPr>
          <w:rFonts w:ascii="Calibri" w:hAnsi="Calibri" w:cs="Calibri"/>
        </w:rPr>
      </w:pPr>
      <w:r w:rsidRPr="00C1194D">
        <w:rPr>
          <w:rFonts w:ascii="Calibri" w:hAnsi="Calibri" w:cs="Calibri"/>
        </w:rPr>
        <w:t>We are a small family foundation guided by three brothers united in their commitment to fostering social entrepreneurship. Our mission is to discover, support, and mentor emerging nonprofit organizations and their leaders, providing the necessary backing to help them succeed.</w:t>
      </w:r>
    </w:p>
    <w:p w14:paraId="29F0DC17" w14:textId="77777777" w:rsidR="00C05783" w:rsidRPr="00430D99" w:rsidRDefault="00C05783" w:rsidP="00CB5784">
      <w:pPr>
        <w:rPr>
          <w:rFonts w:ascii="Calibri" w:hAnsi="Calibri" w:cs="Calibri"/>
        </w:rPr>
      </w:pPr>
    </w:p>
    <w:p w14:paraId="38B2DD50" w14:textId="77777777" w:rsidR="00C05783" w:rsidRPr="00361D88" w:rsidRDefault="00C05783" w:rsidP="00C05783">
      <w:pPr>
        <w:rPr>
          <w:rFonts w:ascii="Calibri" w:hAnsi="Calibri" w:cs="Calibri"/>
        </w:rPr>
      </w:pPr>
      <w:hyperlink r:id="rId69" w:tgtFrame="_blank" w:history="1">
        <w:r w:rsidRPr="00361D88">
          <w:rPr>
            <w:rStyle w:val="Hyperlink"/>
            <w:rFonts w:ascii="Calibri" w:hAnsi="Calibri" w:cs="Calibri"/>
            <w:b/>
            <w:bCs/>
          </w:rPr>
          <w:t>One Hive Foundation</w:t>
        </w:r>
      </w:hyperlink>
    </w:p>
    <w:p w14:paraId="40E122C0" w14:textId="77777777" w:rsidR="00C05783" w:rsidRPr="00470F1F" w:rsidRDefault="00C05783" w:rsidP="00C05783">
      <w:pPr>
        <w:rPr>
          <w:rFonts w:ascii="Calibri" w:hAnsi="Calibri" w:cs="Calibri"/>
        </w:rPr>
      </w:pPr>
      <w:r w:rsidRPr="009C693E">
        <w:rPr>
          <w:rFonts w:ascii="Calibri" w:hAnsi="Calibri" w:cs="Calibri"/>
          <w:b/>
          <w:bCs/>
          <w:i/>
          <w:iCs/>
        </w:rPr>
        <w:t>Applications due December 1, 2026</w:t>
      </w:r>
      <w:r w:rsidRPr="009C693E">
        <w:rPr>
          <w:rFonts w:ascii="Calibri" w:hAnsi="Calibri" w:cs="Calibri"/>
          <w:b/>
          <w:bCs/>
          <w:i/>
          <w:iCs/>
        </w:rPr>
        <w:br/>
        <w:t>Grant amount: Up to $10,000</w:t>
      </w:r>
      <w:r w:rsidRPr="00361D88">
        <w:rPr>
          <w:rFonts w:ascii="Calibri" w:hAnsi="Calibri" w:cs="Calibri"/>
        </w:rPr>
        <w:br/>
      </w:r>
      <w:r w:rsidRPr="00470F1F">
        <w:rPr>
          <w:rFonts w:ascii="Calibri" w:hAnsi="Calibri" w:cs="Calibri"/>
        </w:rPr>
        <w:t>The One Hive Foundation makes grants to nonprofit organizations working to advance the mission, vision, and goals of the Foundation.</w:t>
      </w:r>
      <w:r>
        <w:rPr>
          <w:rFonts w:ascii="Calibri" w:hAnsi="Calibri" w:cs="Calibri"/>
        </w:rPr>
        <w:t xml:space="preserve"> </w:t>
      </w:r>
      <w:r w:rsidRPr="00470F1F">
        <w:rPr>
          <w:rFonts w:ascii="Calibri" w:hAnsi="Calibri" w:cs="Calibri"/>
        </w:rPr>
        <w:t>One Hive also makes travel grants to individuals and organizations.</w:t>
      </w:r>
      <w:r>
        <w:rPr>
          <w:rFonts w:ascii="Calibri" w:hAnsi="Calibri" w:cs="Calibri"/>
        </w:rPr>
        <w:t xml:space="preserve"> </w:t>
      </w:r>
      <w:r w:rsidRPr="009C693E">
        <w:rPr>
          <w:rFonts w:ascii="Calibri" w:hAnsi="Calibri" w:cs="Calibri"/>
        </w:rPr>
        <w:t>The One Hive Foundation is a private foundation that supports nonprofit research and community partners to promote pollinator health and ecologically responsible agriculture.</w:t>
      </w:r>
    </w:p>
    <w:p w14:paraId="3076EFF7" w14:textId="588B937A" w:rsidR="001F44EE" w:rsidRDefault="001F44EE" w:rsidP="008D4649">
      <w:pPr>
        <w:tabs>
          <w:tab w:val="left" w:pos="1300"/>
        </w:tabs>
      </w:pPr>
    </w:p>
    <w:p w14:paraId="401499C5" w14:textId="074C9778" w:rsidR="00BD05BF" w:rsidRPr="00724B4F" w:rsidRDefault="006B3019" w:rsidP="008D4649">
      <w:pPr>
        <w:tabs>
          <w:tab w:val="left" w:pos="1300"/>
        </w:tabs>
        <w:rPr>
          <w:rFonts w:ascii="Calibri" w:hAnsi="Calibri" w:cs="Calibri"/>
          <w:b/>
          <w:bCs/>
        </w:rPr>
      </w:pPr>
      <w:hyperlink r:id="rId70" w:history="1">
        <w:r w:rsidRPr="00724B4F">
          <w:rPr>
            <w:rStyle w:val="Hyperlink"/>
            <w:rFonts w:ascii="Calibri" w:hAnsi="Calibri" w:cs="Calibri"/>
            <w:b/>
            <w:bCs/>
          </w:rPr>
          <w:t>Jay L. Smith Family Foundation</w:t>
        </w:r>
      </w:hyperlink>
    </w:p>
    <w:p w14:paraId="613F263D" w14:textId="544482BF" w:rsidR="006B3019" w:rsidRPr="00724B4F" w:rsidRDefault="003D6CBE" w:rsidP="008D4649">
      <w:pPr>
        <w:tabs>
          <w:tab w:val="left" w:pos="1300"/>
        </w:tabs>
        <w:rPr>
          <w:rFonts w:ascii="Calibri" w:hAnsi="Calibri" w:cs="Calibri"/>
          <w:b/>
          <w:bCs/>
          <w:i/>
          <w:iCs/>
        </w:rPr>
      </w:pPr>
      <w:r w:rsidRPr="00724B4F">
        <w:rPr>
          <w:rFonts w:ascii="Calibri" w:hAnsi="Calibri" w:cs="Calibri"/>
          <w:b/>
          <w:bCs/>
          <w:i/>
          <w:iCs/>
        </w:rPr>
        <w:t>Applications due December 31, 2026</w:t>
      </w:r>
    </w:p>
    <w:p w14:paraId="491649D5" w14:textId="27A257B9" w:rsidR="00724B4F" w:rsidRDefault="00724B4F" w:rsidP="008D4649">
      <w:pPr>
        <w:tabs>
          <w:tab w:val="left" w:pos="1300"/>
        </w:tabs>
        <w:rPr>
          <w:rFonts w:ascii="Calibri" w:hAnsi="Calibri" w:cs="Calibri"/>
        </w:rPr>
      </w:pPr>
      <w:r w:rsidRPr="00724B4F">
        <w:rPr>
          <w:rFonts w:ascii="Calibri" w:hAnsi="Calibri" w:cs="Calibri"/>
        </w:rPr>
        <w:t>The mission of the Jay L. Smith Family Foundation is to enhance the quality of life for individuals, families, and communities by funding qualified non-profit organizations that promote family values, support the advancement of healthcare, and serve the disadvantaged.</w:t>
      </w:r>
    </w:p>
    <w:p w14:paraId="46167563" w14:textId="77777777" w:rsidR="007A623D" w:rsidRDefault="007A623D" w:rsidP="008D4649">
      <w:pPr>
        <w:tabs>
          <w:tab w:val="left" w:pos="1300"/>
        </w:tabs>
        <w:rPr>
          <w:rFonts w:ascii="Calibri" w:hAnsi="Calibri" w:cs="Calibri"/>
        </w:rPr>
      </w:pPr>
    </w:p>
    <w:p w14:paraId="0D0127CF" w14:textId="77777777" w:rsidR="007A623D" w:rsidRDefault="007A623D" w:rsidP="007A623D">
      <w:pPr>
        <w:pStyle w:val="NoSpacing"/>
        <w:rPr>
          <w:b/>
          <w:bCs/>
        </w:rPr>
      </w:pPr>
      <w:hyperlink r:id="rId71" w:history="1">
        <w:r w:rsidRPr="00D17AB8">
          <w:rPr>
            <w:rStyle w:val="Hyperlink"/>
            <w:b/>
            <w:bCs/>
          </w:rPr>
          <w:t>Trail Accelerator Grant (TAG)</w:t>
        </w:r>
      </w:hyperlink>
    </w:p>
    <w:p w14:paraId="0060E8A0" w14:textId="77777777" w:rsidR="007A623D" w:rsidRPr="00BA362F" w:rsidRDefault="007A623D" w:rsidP="007A623D">
      <w:pPr>
        <w:pStyle w:val="NoSpacing"/>
        <w:rPr>
          <w:b/>
          <w:bCs/>
          <w:i/>
          <w:iCs/>
        </w:rPr>
      </w:pPr>
      <w:r w:rsidRPr="00BA362F">
        <w:rPr>
          <w:b/>
          <w:bCs/>
          <w:i/>
          <w:iCs/>
        </w:rPr>
        <w:t>Applications due December 31, 2026</w:t>
      </w:r>
    </w:p>
    <w:p w14:paraId="20C8ECFC" w14:textId="77777777" w:rsidR="007A623D" w:rsidRPr="00131995" w:rsidRDefault="007A623D" w:rsidP="007A623D">
      <w:pPr>
        <w:pStyle w:val="NoSpacing"/>
      </w:pPr>
      <w:r w:rsidRPr="00131995">
        <w:t xml:space="preserve"> The International Mountain Bicycling Association (IMBA) announces the application period for 2027 Trail Accelerator Grant (TAG), open from Nov. 1 through Dec. 31, 2026. The program will award professional trail planning and design consultation services, and educational support for mountain bike / trail organizations. Selected organizations will be announced during the second quarter of 2027. To prepare for the application, which requires specific project documentation, visit the TAG webpage. </w:t>
      </w:r>
    </w:p>
    <w:p w14:paraId="5738557D" w14:textId="77777777" w:rsidR="007A623D" w:rsidRDefault="007A623D" w:rsidP="007A623D">
      <w:pPr>
        <w:pStyle w:val="NoSpacing"/>
      </w:pPr>
    </w:p>
    <w:p w14:paraId="273491C0" w14:textId="77777777" w:rsidR="007A623D" w:rsidRDefault="007A623D" w:rsidP="007A623D">
      <w:pPr>
        <w:pStyle w:val="NoSpacing"/>
      </w:pPr>
      <w:r w:rsidRPr="00131995">
        <w:t xml:space="preserve">The IMBA Trail Accelerator Grant is a competitive opportunity for communities aiming to create or enhance model trail systems and related advocacy capabilities. To be selected, projects must show strong partnership between local leaders, government agencies, land managers, community partners, and mountain bike or trail associations like IMBA Local organizations. </w:t>
      </w:r>
    </w:p>
    <w:p w14:paraId="26C83776" w14:textId="77777777" w:rsidR="007A623D" w:rsidRPr="00131995" w:rsidRDefault="007A623D" w:rsidP="007A623D">
      <w:pPr>
        <w:pStyle w:val="NoSpacing"/>
      </w:pPr>
    </w:p>
    <w:p w14:paraId="6A0472FF" w14:textId="77777777" w:rsidR="007A623D" w:rsidRPr="00131995" w:rsidRDefault="007A623D" w:rsidP="007A623D">
      <w:pPr>
        <w:pStyle w:val="NoSpacing"/>
        <w:numPr>
          <w:ilvl w:val="0"/>
          <w:numId w:val="43"/>
        </w:numPr>
      </w:pPr>
      <w:r w:rsidRPr="00131995">
        <w:rPr>
          <w:i/>
          <w:iCs/>
        </w:rPr>
        <w:t xml:space="preserve">Planning &amp; Design </w:t>
      </w:r>
      <w:r w:rsidRPr="00131995">
        <w:t xml:space="preserve">awardees may choose from: conceptual plans for trail networks, detailed design and field flagging of trail alignments, assessment of existing trail networks, community wide feasibility studies, or planning/design of urban bike parks. </w:t>
      </w:r>
    </w:p>
    <w:p w14:paraId="77B59AD0" w14:textId="6372D2ED" w:rsidR="007A623D" w:rsidRPr="007A623D" w:rsidRDefault="007A623D" w:rsidP="007A623D">
      <w:pPr>
        <w:pStyle w:val="NoSpacing"/>
        <w:numPr>
          <w:ilvl w:val="0"/>
          <w:numId w:val="43"/>
        </w:numPr>
      </w:pPr>
      <w:r w:rsidRPr="00131995">
        <w:rPr>
          <w:i/>
          <w:iCs/>
        </w:rPr>
        <w:t xml:space="preserve">Education </w:t>
      </w:r>
      <w:r w:rsidRPr="00131995">
        <w:t>awardees may choose from: IMBA Trail Care Workshops for volunteers and land management staff, Fundraising Education Services to give direction on fundraising and capital campaigns, or Strategic Planning for leaders of grassroots mountain bike / trail organizations.</w:t>
      </w:r>
    </w:p>
    <w:p w14:paraId="30045E79" w14:textId="77777777" w:rsidR="008E40E7" w:rsidRDefault="008E40E7" w:rsidP="008D4649">
      <w:pPr>
        <w:tabs>
          <w:tab w:val="left" w:pos="1300"/>
        </w:tabs>
      </w:pPr>
    </w:p>
    <w:p w14:paraId="7048E51D" w14:textId="38C3FA4D" w:rsidR="00BD05BF" w:rsidRPr="00C12EE2" w:rsidRDefault="00BD05BF" w:rsidP="008D4649">
      <w:pPr>
        <w:tabs>
          <w:tab w:val="left" w:pos="1300"/>
        </w:tabs>
        <w:rPr>
          <w:rFonts w:ascii="Calibri" w:hAnsi="Calibri" w:cs="Calibri"/>
          <w:b/>
          <w:bCs/>
        </w:rPr>
      </w:pPr>
      <w:hyperlink r:id="rId72" w:history="1">
        <w:r w:rsidRPr="00C12EE2">
          <w:rPr>
            <w:rStyle w:val="Hyperlink"/>
            <w:rFonts w:ascii="Calibri" w:hAnsi="Calibri" w:cs="Calibri"/>
            <w:b/>
            <w:bCs/>
          </w:rPr>
          <w:t>Mishler Brown Fund</w:t>
        </w:r>
      </w:hyperlink>
    </w:p>
    <w:p w14:paraId="55C36073" w14:textId="0EA772B9" w:rsidR="00BD05BF" w:rsidRPr="00C12EE2" w:rsidRDefault="00BD05BF" w:rsidP="008D4649">
      <w:pPr>
        <w:tabs>
          <w:tab w:val="left" w:pos="1300"/>
        </w:tabs>
        <w:rPr>
          <w:rFonts w:ascii="Calibri" w:hAnsi="Calibri" w:cs="Calibri"/>
          <w:b/>
          <w:bCs/>
          <w:i/>
          <w:iCs/>
        </w:rPr>
      </w:pPr>
      <w:r w:rsidRPr="00C12EE2">
        <w:rPr>
          <w:rFonts w:ascii="Calibri" w:hAnsi="Calibri" w:cs="Calibri"/>
          <w:b/>
          <w:bCs/>
          <w:i/>
          <w:iCs/>
        </w:rPr>
        <w:t xml:space="preserve">Applications due </w:t>
      </w:r>
      <w:r w:rsidR="006D2BA5" w:rsidRPr="00C12EE2">
        <w:rPr>
          <w:rFonts w:ascii="Calibri" w:hAnsi="Calibri" w:cs="Calibri"/>
          <w:b/>
          <w:bCs/>
          <w:i/>
          <w:iCs/>
        </w:rPr>
        <w:t>December 31, 2026</w:t>
      </w:r>
    </w:p>
    <w:p w14:paraId="36F6D793" w14:textId="0C314BBC" w:rsidR="006D2BA5" w:rsidRDefault="006D2BA5" w:rsidP="006D2BA5">
      <w:pPr>
        <w:tabs>
          <w:tab w:val="left" w:pos="1300"/>
        </w:tabs>
        <w:rPr>
          <w:rFonts w:ascii="Calibri" w:hAnsi="Calibri" w:cs="Calibri"/>
        </w:rPr>
      </w:pPr>
      <w:r w:rsidRPr="00C12EE2">
        <w:rPr>
          <w:rFonts w:ascii="Calibri" w:hAnsi="Calibri" w:cs="Calibri"/>
        </w:rPr>
        <w:t>Helen Mishler</w:t>
      </w:r>
      <w:r w:rsidRPr="006D2BA5">
        <w:rPr>
          <w:rFonts w:ascii="Calibri" w:hAnsi="Calibri" w:cs="Calibri"/>
        </w:rPr>
        <w:t xml:space="preserve"> had a deep love for farming and a passion for preserving its legacy. Through her estate, she made plans to protect one of Elkhart County’s oldest farms, ensuring that a historic 1838 cabin near Nappanee would remain standing on its original five-acre plot—just as it has for generations, beside a towering ginkgo tree.</w:t>
      </w:r>
      <w:r>
        <w:rPr>
          <w:rFonts w:ascii="Calibri" w:hAnsi="Calibri" w:cs="Calibri"/>
        </w:rPr>
        <w:t xml:space="preserve"> </w:t>
      </w:r>
      <w:r w:rsidRPr="006D2BA5">
        <w:rPr>
          <w:rFonts w:ascii="Calibri" w:hAnsi="Calibri" w:cs="Calibri"/>
        </w:rPr>
        <w:t>Beyond preserving her family homestead, Helen created the Mishler Brown Fund as part of her legacy. This fund continues her commitment by supporting organizations that advance agriculture, conservation, and preservation.</w:t>
      </w:r>
    </w:p>
    <w:p w14:paraId="77B47224" w14:textId="77777777" w:rsidR="006D2BA5" w:rsidRDefault="006D2BA5" w:rsidP="006D2BA5">
      <w:pPr>
        <w:tabs>
          <w:tab w:val="left" w:pos="1300"/>
        </w:tabs>
        <w:rPr>
          <w:rFonts w:ascii="Calibri" w:hAnsi="Calibri" w:cs="Calibri"/>
        </w:rPr>
      </w:pPr>
    </w:p>
    <w:p w14:paraId="68C9868C" w14:textId="77777777" w:rsidR="00C12EE2" w:rsidRDefault="00C12EE2" w:rsidP="00C12EE2">
      <w:pPr>
        <w:tabs>
          <w:tab w:val="left" w:pos="1300"/>
        </w:tabs>
        <w:rPr>
          <w:rFonts w:ascii="Calibri" w:hAnsi="Calibri" w:cs="Calibri"/>
        </w:rPr>
      </w:pPr>
      <w:r w:rsidRPr="00C12EE2">
        <w:rPr>
          <w:rFonts w:ascii="Calibri" w:hAnsi="Calibri" w:cs="Calibri"/>
        </w:rPr>
        <w:t xml:space="preserve">The Mishler Brown Fund awards grants to organizations whose work </w:t>
      </w:r>
      <w:proofErr w:type="gramStart"/>
      <w:r w:rsidRPr="00C12EE2">
        <w:rPr>
          <w:rFonts w:ascii="Calibri" w:hAnsi="Calibri" w:cs="Calibri"/>
        </w:rPr>
        <w:t>aligns</w:t>
      </w:r>
      <w:proofErr w:type="gramEnd"/>
      <w:r w:rsidRPr="00C12EE2">
        <w:rPr>
          <w:rFonts w:ascii="Calibri" w:hAnsi="Calibri" w:cs="Calibri"/>
        </w:rPr>
        <w:t xml:space="preserve"> with the following focus areas:</w:t>
      </w:r>
    </w:p>
    <w:p w14:paraId="2EDD7465" w14:textId="77777777" w:rsidR="00C12EE2" w:rsidRPr="00C12EE2" w:rsidRDefault="00C12EE2" w:rsidP="00C12EE2">
      <w:pPr>
        <w:tabs>
          <w:tab w:val="left" w:pos="1300"/>
        </w:tabs>
        <w:rPr>
          <w:rFonts w:ascii="Calibri" w:hAnsi="Calibri" w:cs="Calibri"/>
        </w:rPr>
      </w:pPr>
    </w:p>
    <w:p w14:paraId="163B9030" w14:textId="77777777" w:rsidR="00C12EE2" w:rsidRPr="00C12EE2" w:rsidRDefault="00C12EE2" w:rsidP="00C12EE2">
      <w:pPr>
        <w:numPr>
          <w:ilvl w:val="0"/>
          <w:numId w:val="44"/>
        </w:numPr>
        <w:tabs>
          <w:tab w:val="left" w:pos="1300"/>
        </w:tabs>
        <w:rPr>
          <w:rFonts w:ascii="Calibri" w:hAnsi="Calibri" w:cs="Calibri"/>
        </w:rPr>
      </w:pPr>
      <w:r w:rsidRPr="00C12EE2">
        <w:rPr>
          <w:rFonts w:ascii="Calibri" w:hAnsi="Calibri" w:cs="Calibri"/>
        </w:rPr>
        <w:t>Farming and agricultural education or preservation</w:t>
      </w:r>
    </w:p>
    <w:p w14:paraId="0617476D" w14:textId="77777777" w:rsidR="00C12EE2" w:rsidRPr="00C12EE2" w:rsidRDefault="00C12EE2" w:rsidP="00C12EE2">
      <w:pPr>
        <w:numPr>
          <w:ilvl w:val="0"/>
          <w:numId w:val="44"/>
        </w:numPr>
        <w:tabs>
          <w:tab w:val="left" w:pos="1300"/>
        </w:tabs>
        <w:rPr>
          <w:rFonts w:ascii="Calibri" w:hAnsi="Calibri" w:cs="Calibri"/>
        </w:rPr>
      </w:pPr>
      <w:r w:rsidRPr="00C12EE2">
        <w:rPr>
          <w:rFonts w:ascii="Calibri" w:hAnsi="Calibri" w:cs="Calibri"/>
        </w:rPr>
        <w:t>Historic preservation of farms, barns, and farming equipment</w:t>
      </w:r>
    </w:p>
    <w:p w14:paraId="461BC6BC" w14:textId="77777777" w:rsidR="00C12EE2" w:rsidRPr="00C12EE2" w:rsidRDefault="00C12EE2" w:rsidP="00C12EE2">
      <w:pPr>
        <w:numPr>
          <w:ilvl w:val="0"/>
          <w:numId w:val="44"/>
        </w:numPr>
        <w:tabs>
          <w:tab w:val="left" w:pos="1300"/>
        </w:tabs>
        <w:rPr>
          <w:rFonts w:ascii="Calibri" w:hAnsi="Calibri" w:cs="Calibri"/>
        </w:rPr>
      </w:pPr>
      <w:r w:rsidRPr="00C12EE2">
        <w:rPr>
          <w:rFonts w:ascii="Calibri" w:hAnsi="Calibri" w:cs="Calibri"/>
        </w:rPr>
        <w:t>Preservation of natural resources</w:t>
      </w:r>
    </w:p>
    <w:p w14:paraId="6BA7D0D7" w14:textId="77777777" w:rsidR="006D2BA5" w:rsidRPr="006D2BA5" w:rsidRDefault="006D2BA5" w:rsidP="006D2BA5">
      <w:pPr>
        <w:tabs>
          <w:tab w:val="left" w:pos="1300"/>
        </w:tabs>
        <w:rPr>
          <w:rFonts w:ascii="Calibri" w:hAnsi="Calibri" w:cs="Calibri"/>
        </w:rPr>
      </w:pPr>
    </w:p>
    <w:p w14:paraId="27418C18" w14:textId="77777777" w:rsidR="006D2BA5" w:rsidRPr="00BD05BF" w:rsidRDefault="006D2BA5" w:rsidP="008D4649">
      <w:pPr>
        <w:tabs>
          <w:tab w:val="left" w:pos="1300"/>
        </w:tabs>
        <w:rPr>
          <w:rFonts w:ascii="Calibri" w:hAnsi="Calibri" w:cs="Calibri"/>
        </w:rPr>
      </w:pPr>
    </w:p>
    <w:p w14:paraId="518EC6F2" w14:textId="77777777" w:rsidR="008D4649" w:rsidRPr="001F44EE" w:rsidRDefault="008D4649" w:rsidP="008D4649">
      <w:pPr>
        <w:tabs>
          <w:tab w:val="left" w:pos="1300"/>
        </w:tabs>
      </w:pPr>
    </w:p>
    <w:sectPr w:rsidR="008D4649" w:rsidRPr="001F44EE" w:rsidSect="009238AC">
      <w:footerReference w:type="default" r:id="rId73"/>
      <w:pgSz w:w="12240" w:h="15840"/>
      <w:pgMar w:top="720" w:right="720" w:bottom="720" w:left="72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69DAC" w14:textId="77777777" w:rsidR="002A60D3" w:rsidRDefault="002A60D3" w:rsidP="009238AC">
      <w:r>
        <w:separator/>
      </w:r>
    </w:p>
  </w:endnote>
  <w:endnote w:type="continuationSeparator" w:id="0">
    <w:p w14:paraId="3C426BA1" w14:textId="77777777" w:rsidR="002A60D3" w:rsidRDefault="002A60D3" w:rsidP="00923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833901"/>
      <w:docPartObj>
        <w:docPartGallery w:val="Page Numbers (Bottom of Page)"/>
        <w:docPartUnique/>
      </w:docPartObj>
    </w:sdtPr>
    <w:sdtEndPr>
      <w:rPr>
        <w:noProof/>
      </w:rPr>
    </w:sdtEndPr>
    <w:sdtContent>
      <w:p w14:paraId="21692D31" w14:textId="1AAE5FEE" w:rsidR="009238AC" w:rsidRDefault="009238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F2DD2A" w14:textId="77777777" w:rsidR="009238AC" w:rsidRDefault="00923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2722" w14:textId="77777777" w:rsidR="002A60D3" w:rsidRDefault="002A60D3" w:rsidP="009238AC">
      <w:r>
        <w:separator/>
      </w:r>
    </w:p>
  </w:footnote>
  <w:footnote w:type="continuationSeparator" w:id="0">
    <w:p w14:paraId="0782AD4E" w14:textId="77777777" w:rsidR="002A60D3" w:rsidRDefault="002A60D3" w:rsidP="00923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FCF"/>
    <w:multiLevelType w:val="multilevel"/>
    <w:tmpl w:val="0ABC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E41A7"/>
    <w:multiLevelType w:val="multilevel"/>
    <w:tmpl w:val="E220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75679"/>
    <w:multiLevelType w:val="multilevel"/>
    <w:tmpl w:val="3CCC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B3B6D"/>
    <w:multiLevelType w:val="hybridMultilevel"/>
    <w:tmpl w:val="E3CCA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84551"/>
    <w:multiLevelType w:val="hybridMultilevel"/>
    <w:tmpl w:val="CBAE8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22F98"/>
    <w:multiLevelType w:val="hybridMultilevel"/>
    <w:tmpl w:val="160E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70829"/>
    <w:multiLevelType w:val="hybridMultilevel"/>
    <w:tmpl w:val="93747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E3E0A"/>
    <w:multiLevelType w:val="multilevel"/>
    <w:tmpl w:val="9EB0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53A3B"/>
    <w:multiLevelType w:val="multilevel"/>
    <w:tmpl w:val="6F9A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C78E6"/>
    <w:multiLevelType w:val="multilevel"/>
    <w:tmpl w:val="B62A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3E3FE4"/>
    <w:multiLevelType w:val="hybridMultilevel"/>
    <w:tmpl w:val="88360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45F91"/>
    <w:multiLevelType w:val="multilevel"/>
    <w:tmpl w:val="EFEE3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3073CA"/>
    <w:multiLevelType w:val="multilevel"/>
    <w:tmpl w:val="B352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FC7CCC"/>
    <w:multiLevelType w:val="multilevel"/>
    <w:tmpl w:val="FE5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14674"/>
    <w:multiLevelType w:val="multilevel"/>
    <w:tmpl w:val="02DE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70225F"/>
    <w:multiLevelType w:val="hybridMultilevel"/>
    <w:tmpl w:val="C2F6F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FE59E6"/>
    <w:multiLevelType w:val="multilevel"/>
    <w:tmpl w:val="08CE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B41615"/>
    <w:multiLevelType w:val="multilevel"/>
    <w:tmpl w:val="AF5A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242DC"/>
    <w:multiLevelType w:val="multilevel"/>
    <w:tmpl w:val="486A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8F2426"/>
    <w:multiLevelType w:val="hybridMultilevel"/>
    <w:tmpl w:val="10AAC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014956"/>
    <w:multiLevelType w:val="multilevel"/>
    <w:tmpl w:val="70B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9C3751"/>
    <w:multiLevelType w:val="multilevel"/>
    <w:tmpl w:val="B038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3B30B2"/>
    <w:multiLevelType w:val="multilevel"/>
    <w:tmpl w:val="B84A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CE0552"/>
    <w:multiLevelType w:val="multilevel"/>
    <w:tmpl w:val="8042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4F438B"/>
    <w:multiLevelType w:val="multilevel"/>
    <w:tmpl w:val="E736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CC081D"/>
    <w:multiLevelType w:val="multilevel"/>
    <w:tmpl w:val="BD6A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4317A7"/>
    <w:multiLevelType w:val="multilevel"/>
    <w:tmpl w:val="42726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22D4C"/>
    <w:multiLevelType w:val="hybridMultilevel"/>
    <w:tmpl w:val="F316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757367"/>
    <w:multiLevelType w:val="multilevel"/>
    <w:tmpl w:val="F3C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E74F1"/>
    <w:multiLevelType w:val="multilevel"/>
    <w:tmpl w:val="4570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FE166B"/>
    <w:multiLevelType w:val="multilevel"/>
    <w:tmpl w:val="9D8A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9C28BF"/>
    <w:multiLevelType w:val="multilevel"/>
    <w:tmpl w:val="C430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BE1BCB"/>
    <w:multiLevelType w:val="multilevel"/>
    <w:tmpl w:val="D5E4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E23843"/>
    <w:multiLevelType w:val="multilevel"/>
    <w:tmpl w:val="5E76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DE087A"/>
    <w:multiLevelType w:val="hybridMultilevel"/>
    <w:tmpl w:val="AD82D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5628C1"/>
    <w:multiLevelType w:val="hybridMultilevel"/>
    <w:tmpl w:val="4D26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3D5A7E"/>
    <w:multiLevelType w:val="multilevel"/>
    <w:tmpl w:val="B426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A50F2A"/>
    <w:multiLevelType w:val="hybridMultilevel"/>
    <w:tmpl w:val="D026C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745F93"/>
    <w:multiLevelType w:val="hybridMultilevel"/>
    <w:tmpl w:val="B8F29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894048"/>
    <w:multiLevelType w:val="multilevel"/>
    <w:tmpl w:val="BC025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C85FF6"/>
    <w:multiLevelType w:val="hybridMultilevel"/>
    <w:tmpl w:val="3C62F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900839"/>
    <w:multiLevelType w:val="multilevel"/>
    <w:tmpl w:val="497E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5112A0"/>
    <w:multiLevelType w:val="multilevel"/>
    <w:tmpl w:val="6660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873D16"/>
    <w:multiLevelType w:val="hybridMultilevel"/>
    <w:tmpl w:val="4EC0A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494A31"/>
    <w:multiLevelType w:val="multilevel"/>
    <w:tmpl w:val="039C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9D3697"/>
    <w:multiLevelType w:val="multilevel"/>
    <w:tmpl w:val="E5B2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A26EEA"/>
    <w:multiLevelType w:val="multilevel"/>
    <w:tmpl w:val="AF56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982671">
    <w:abstractNumId w:val="10"/>
  </w:num>
  <w:num w:numId="2" w16cid:durableId="1605964769">
    <w:abstractNumId w:val="37"/>
  </w:num>
  <w:num w:numId="3" w16cid:durableId="1533228716">
    <w:abstractNumId w:val="26"/>
  </w:num>
  <w:num w:numId="4" w16cid:durableId="1792239208">
    <w:abstractNumId w:val="38"/>
  </w:num>
  <w:num w:numId="5" w16cid:durableId="497815414">
    <w:abstractNumId w:val="34"/>
  </w:num>
  <w:num w:numId="6" w16cid:durableId="302662764">
    <w:abstractNumId w:val="42"/>
  </w:num>
  <w:num w:numId="7" w16cid:durableId="290747790">
    <w:abstractNumId w:val="31"/>
  </w:num>
  <w:num w:numId="8" w16cid:durableId="420875340">
    <w:abstractNumId w:val="29"/>
  </w:num>
  <w:num w:numId="9" w16cid:durableId="1279533254">
    <w:abstractNumId w:val="43"/>
  </w:num>
  <w:num w:numId="10" w16cid:durableId="2139641380">
    <w:abstractNumId w:val="35"/>
  </w:num>
  <w:num w:numId="11" w16cid:durableId="1987199338">
    <w:abstractNumId w:val="23"/>
  </w:num>
  <w:num w:numId="12" w16cid:durableId="253559530">
    <w:abstractNumId w:val="17"/>
  </w:num>
  <w:num w:numId="13" w16cid:durableId="528833069">
    <w:abstractNumId w:val="44"/>
  </w:num>
  <w:num w:numId="14" w16cid:durableId="1137331751">
    <w:abstractNumId w:val="40"/>
  </w:num>
  <w:num w:numId="15" w16cid:durableId="1904411702">
    <w:abstractNumId w:val="15"/>
  </w:num>
  <w:num w:numId="16" w16cid:durableId="90860524">
    <w:abstractNumId w:val="5"/>
  </w:num>
  <w:num w:numId="17" w16cid:durableId="1940094850">
    <w:abstractNumId w:val="24"/>
  </w:num>
  <w:num w:numId="18" w16cid:durableId="777529507">
    <w:abstractNumId w:val="16"/>
  </w:num>
  <w:num w:numId="19" w16cid:durableId="992217086">
    <w:abstractNumId w:val="9"/>
  </w:num>
  <w:num w:numId="20" w16cid:durableId="1410466833">
    <w:abstractNumId w:val="30"/>
  </w:num>
  <w:num w:numId="21" w16cid:durableId="1195852793">
    <w:abstractNumId w:val="20"/>
  </w:num>
  <w:num w:numId="22" w16cid:durableId="440880828">
    <w:abstractNumId w:val="41"/>
  </w:num>
  <w:num w:numId="23" w16cid:durableId="1028411974">
    <w:abstractNumId w:val="32"/>
  </w:num>
  <w:num w:numId="24" w16cid:durableId="1676836491">
    <w:abstractNumId w:val="8"/>
  </w:num>
  <w:num w:numId="25" w16cid:durableId="814952525">
    <w:abstractNumId w:val="36"/>
  </w:num>
  <w:num w:numId="26" w16cid:durableId="1788036481">
    <w:abstractNumId w:val="21"/>
  </w:num>
  <w:num w:numId="27" w16cid:durableId="579677467">
    <w:abstractNumId w:val="18"/>
  </w:num>
  <w:num w:numId="28" w16cid:durableId="1490095244">
    <w:abstractNumId w:val="13"/>
  </w:num>
  <w:num w:numId="29" w16cid:durableId="1349599796">
    <w:abstractNumId w:val="0"/>
  </w:num>
  <w:num w:numId="30" w16cid:durableId="1820072699">
    <w:abstractNumId w:val="46"/>
  </w:num>
  <w:num w:numId="31" w16cid:durableId="702636249">
    <w:abstractNumId w:val="25"/>
  </w:num>
  <w:num w:numId="32" w16cid:durableId="534194908">
    <w:abstractNumId w:val="1"/>
  </w:num>
  <w:num w:numId="33" w16cid:durableId="1584488093">
    <w:abstractNumId w:val="45"/>
  </w:num>
  <w:num w:numId="34" w16cid:durableId="185561382">
    <w:abstractNumId w:val="28"/>
  </w:num>
  <w:num w:numId="35" w16cid:durableId="1770927442">
    <w:abstractNumId w:val="12"/>
  </w:num>
  <w:num w:numId="36" w16cid:durableId="746654145">
    <w:abstractNumId w:val="14"/>
  </w:num>
  <w:num w:numId="37" w16cid:durableId="559632755">
    <w:abstractNumId w:val="39"/>
  </w:num>
  <w:num w:numId="38" w16cid:durableId="1198935795">
    <w:abstractNumId w:val="7"/>
  </w:num>
  <w:num w:numId="39" w16cid:durableId="1073703570">
    <w:abstractNumId w:val="11"/>
  </w:num>
  <w:num w:numId="40" w16cid:durableId="606934777">
    <w:abstractNumId w:val="22"/>
  </w:num>
  <w:num w:numId="41" w16cid:durableId="1409620914">
    <w:abstractNumId w:val="2"/>
  </w:num>
  <w:num w:numId="42" w16cid:durableId="1269511087">
    <w:abstractNumId w:val="4"/>
  </w:num>
  <w:num w:numId="43" w16cid:durableId="1314992158">
    <w:abstractNumId w:val="19"/>
  </w:num>
  <w:num w:numId="44" w16cid:durableId="884634629">
    <w:abstractNumId w:val="33"/>
  </w:num>
  <w:num w:numId="45" w16cid:durableId="1414546041">
    <w:abstractNumId w:val="27"/>
  </w:num>
  <w:num w:numId="46" w16cid:durableId="1431507672">
    <w:abstractNumId w:val="3"/>
  </w:num>
  <w:num w:numId="47" w16cid:durableId="16476645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5C7"/>
    <w:rsid w:val="00000C67"/>
    <w:rsid w:val="000260F4"/>
    <w:rsid w:val="0003596A"/>
    <w:rsid w:val="000363E4"/>
    <w:rsid w:val="00051619"/>
    <w:rsid w:val="0005207A"/>
    <w:rsid w:val="00056D41"/>
    <w:rsid w:val="000604A8"/>
    <w:rsid w:val="00073819"/>
    <w:rsid w:val="0007564D"/>
    <w:rsid w:val="00081D7B"/>
    <w:rsid w:val="00082C40"/>
    <w:rsid w:val="000861E4"/>
    <w:rsid w:val="000879B1"/>
    <w:rsid w:val="00087FE9"/>
    <w:rsid w:val="000B7B16"/>
    <w:rsid w:val="000D1674"/>
    <w:rsid w:val="000D5AA5"/>
    <w:rsid w:val="000E218D"/>
    <w:rsid w:val="000F7B12"/>
    <w:rsid w:val="00111BA8"/>
    <w:rsid w:val="00117823"/>
    <w:rsid w:val="00117EB6"/>
    <w:rsid w:val="00120220"/>
    <w:rsid w:val="00131995"/>
    <w:rsid w:val="00132973"/>
    <w:rsid w:val="00141B1B"/>
    <w:rsid w:val="001427AE"/>
    <w:rsid w:val="001456B4"/>
    <w:rsid w:val="0015341F"/>
    <w:rsid w:val="001563C9"/>
    <w:rsid w:val="00157086"/>
    <w:rsid w:val="00165399"/>
    <w:rsid w:val="00190DD7"/>
    <w:rsid w:val="001A7865"/>
    <w:rsid w:val="001A7E27"/>
    <w:rsid w:val="001B245C"/>
    <w:rsid w:val="001F10C3"/>
    <w:rsid w:val="001F42F4"/>
    <w:rsid w:val="001F44EE"/>
    <w:rsid w:val="00202B59"/>
    <w:rsid w:val="00203196"/>
    <w:rsid w:val="00210A1D"/>
    <w:rsid w:val="00224514"/>
    <w:rsid w:val="00234843"/>
    <w:rsid w:val="002515AA"/>
    <w:rsid w:val="00252D55"/>
    <w:rsid w:val="0027446D"/>
    <w:rsid w:val="002824F7"/>
    <w:rsid w:val="002907E9"/>
    <w:rsid w:val="002946E4"/>
    <w:rsid w:val="002A04D0"/>
    <w:rsid w:val="002A60D3"/>
    <w:rsid w:val="002A69E5"/>
    <w:rsid w:val="002B1DFE"/>
    <w:rsid w:val="002B5050"/>
    <w:rsid w:val="002C33B7"/>
    <w:rsid w:val="002C3B8E"/>
    <w:rsid w:val="002C43B9"/>
    <w:rsid w:val="00305B7C"/>
    <w:rsid w:val="003149AF"/>
    <w:rsid w:val="0034513B"/>
    <w:rsid w:val="003579C3"/>
    <w:rsid w:val="00361D88"/>
    <w:rsid w:val="00375C73"/>
    <w:rsid w:val="00375D89"/>
    <w:rsid w:val="003805C7"/>
    <w:rsid w:val="0039748E"/>
    <w:rsid w:val="003B04C0"/>
    <w:rsid w:val="003C244F"/>
    <w:rsid w:val="003D48F5"/>
    <w:rsid w:val="003D5C8D"/>
    <w:rsid w:val="003D6CBE"/>
    <w:rsid w:val="003E036E"/>
    <w:rsid w:val="003E52D2"/>
    <w:rsid w:val="003E65E4"/>
    <w:rsid w:val="00417767"/>
    <w:rsid w:val="00420933"/>
    <w:rsid w:val="0042225E"/>
    <w:rsid w:val="00430D99"/>
    <w:rsid w:val="004337F1"/>
    <w:rsid w:val="00436B74"/>
    <w:rsid w:val="00441667"/>
    <w:rsid w:val="0044449F"/>
    <w:rsid w:val="0045758D"/>
    <w:rsid w:val="00465D07"/>
    <w:rsid w:val="004701F3"/>
    <w:rsid w:val="00470F1F"/>
    <w:rsid w:val="00485B7A"/>
    <w:rsid w:val="00487BCC"/>
    <w:rsid w:val="004B014E"/>
    <w:rsid w:val="004B683E"/>
    <w:rsid w:val="004D78BF"/>
    <w:rsid w:val="004D7A67"/>
    <w:rsid w:val="004F317E"/>
    <w:rsid w:val="00506532"/>
    <w:rsid w:val="0051396B"/>
    <w:rsid w:val="00521E98"/>
    <w:rsid w:val="005230AB"/>
    <w:rsid w:val="00534A07"/>
    <w:rsid w:val="005375E9"/>
    <w:rsid w:val="00543789"/>
    <w:rsid w:val="00545F9A"/>
    <w:rsid w:val="00550CEC"/>
    <w:rsid w:val="0058151B"/>
    <w:rsid w:val="00582111"/>
    <w:rsid w:val="0059663C"/>
    <w:rsid w:val="005A4E8C"/>
    <w:rsid w:val="005B1445"/>
    <w:rsid w:val="005B3A68"/>
    <w:rsid w:val="005B4894"/>
    <w:rsid w:val="005C3836"/>
    <w:rsid w:val="005C7C56"/>
    <w:rsid w:val="005E624D"/>
    <w:rsid w:val="005E6C59"/>
    <w:rsid w:val="005F5BFF"/>
    <w:rsid w:val="005F63D3"/>
    <w:rsid w:val="00603B1C"/>
    <w:rsid w:val="006124C0"/>
    <w:rsid w:val="006160EF"/>
    <w:rsid w:val="0062429D"/>
    <w:rsid w:val="006242E5"/>
    <w:rsid w:val="00624DA8"/>
    <w:rsid w:val="00634A25"/>
    <w:rsid w:val="00643A37"/>
    <w:rsid w:val="006469C8"/>
    <w:rsid w:val="006549B7"/>
    <w:rsid w:val="006668FB"/>
    <w:rsid w:val="00683E62"/>
    <w:rsid w:val="00694EFA"/>
    <w:rsid w:val="006A2B34"/>
    <w:rsid w:val="006A5863"/>
    <w:rsid w:val="006A7D68"/>
    <w:rsid w:val="006A7EB4"/>
    <w:rsid w:val="006B3019"/>
    <w:rsid w:val="006B5145"/>
    <w:rsid w:val="006C7C82"/>
    <w:rsid w:val="006D2BA5"/>
    <w:rsid w:val="006D3EEC"/>
    <w:rsid w:val="006E0696"/>
    <w:rsid w:val="006F1D51"/>
    <w:rsid w:val="00701A3E"/>
    <w:rsid w:val="007057D6"/>
    <w:rsid w:val="00705C6E"/>
    <w:rsid w:val="007066CB"/>
    <w:rsid w:val="00724B4F"/>
    <w:rsid w:val="00743F4F"/>
    <w:rsid w:val="00752F15"/>
    <w:rsid w:val="007544B5"/>
    <w:rsid w:val="00761AD7"/>
    <w:rsid w:val="0077117D"/>
    <w:rsid w:val="00781204"/>
    <w:rsid w:val="007A0ED6"/>
    <w:rsid w:val="007A273F"/>
    <w:rsid w:val="007A3774"/>
    <w:rsid w:val="007A623D"/>
    <w:rsid w:val="007B3668"/>
    <w:rsid w:val="007B56DA"/>
    <w:rsid w:val="007D2271"/>
    <w:rsid w:val="007D407C"/>
    <w:rsid w:val="007D6924"/>
    <w:rsid w:val="007E78B5"/>
    <w:rsid w:val="00800B32"/>
    <w:rsid w:val="00804C60"/>
    <w:rsid w:val="00805185"/>
    <w:rsid w:val="00814B4F"/>
    <w:rsid w:val="00821BDC"/>
    <w:rsid w:val="0085066E"/>
    <w:rsid w:val="00852CD6"/>
    <w:rsid w:val="00865F96"/>
    <w:rsid w:val="00872453"/>
    <w:rsid w:val="008818C6"/>
    <w:rsid w:val="0088427D"/>
    <w:rsid w:val="00887BF4"/>
    <w:rsid w:val="0089691C"/>
    <w:rsid w:val="008A72AF"/>
    <w:rsid w:val="008B2FBD"/>
    <w:rsid w:val="008B69BE"/>
    <w:rsid w:val="008D4649"/>
    <w:rsid w:val="008E0794"/>
    <w:rsid w:val="008E2029"/>
    <w:rsid w:val="008E40E7"/>
    <w:rsid w:val="008E54EB"/>
    <w:rsid w:val="008F49A9"/>
    <w:rsid w:val="00904D19"/>
    <w:rsid w:val="00905C6A"/>
    <w:rsid w:val="00916BAA"/>
    <w:rsid w:val="009179C8"/>
    <w:rsid w:val="0092350F"/>
    <w:rsid w:val="009238AC"/>
    <w:rsid w:val="0095194F"/>
    <w:rsid w:val="009521FB"/>
    <w:rsid w:val="00981922"/>
    <w:rsid w:val="00982779"/>
    <w:rsid w:val="00992764"/>
    <w:rsid w:val="009A7335"/>
    <w:rsid w:val="009B1428"/>
    <w:rsid w:val="009C60A1"/>
    <w:rsid w:val="009C693E"/>
    <w:rsid w:val="009E7A9F"/>
    <w:rsid w:val="009F1597"/>
    <w:rsid w:val="009F2554"/>
    <w:rsid w:val="00A30AC8"/>
    <w:rsid w:val="00A332C8"/>
    <w:rsid w:val="00A33394"/>
    <w:rsid w:val="00A34E5F"/>
    <w:rsid w:val="00A47B96"/>
    <w:rsid w:val="00A522F2"/>
    <w:rsid w:val="00A600F4"/>
    <w:rsid w:val="00A60945"/>
    <w:rsid w:val="00A647DF"/>
    <w:rsid w:val="00A64C86"/>
    <w:rsid w:val="00A70086"/>
    <w:rsid w:val="00A7382E"/>
    <w:rsid w:val="00A80686"/>
    <w:rsid w:val="00A968C0"/>
    <w:rsid w:val="00A96D3B"/>
    <w:rsid w:val="00AA7F27"/>
    <w:rsid w:val="00AB423F"/>
    <w:rsid w:val="00AB7CFB"/>
    <w:rsid w:val="00AD4B71"/>
    <w:rsid w:val="00AE25E1"/>
    <w:rsid w:val="00AE5D72"/>
    <w:rsid w:val="00AF6852"/>
    <w:rsid w:val="00B203F4"/>
    <w:rsid w:val="00B27121"/>
    <w:rsid w:val="00B27270"/>
    <w:rsid w:val="00B32784"/>
    <w:rsid w:val="00B3561E"/>
    <w:rsid w:val="00B53E57"/>
    <w:rsid w:val="00B60C9A"/>
    <w:rsid w:val="00B640DB"/>
    <w:rsid w:val="00B72632"/>
    <w:rsid w:val="00B74C9C"/>
    <w:rsid w:val="00B83575"/>
    <w:rsid w:val="00B841E7"/>
    <w:rsid w:val="00BA3402"/>
    <w:rsid w:val="00BA362F"/>
    <w:rsid w:val="00BD05BF"/>
    <w:rsid w:val="00BE4913"/>
    <w:rsid w:val="00BF0D01"/>
    <w:rsid w:val="00C05783"/>
    <w:rsid w:val="00C11644"/>
    <w:rsid w:val="00C1194D"/>
    <w:rsid w:val="00C12EE2"/>
    <w:rsid w:val="00C31477"/>
    <w:rsid w:val="00C413B9"/>
    <w:rsid w:val="00C43727"/>
    <w:rsid w:val="00C577E0"/>
    <w:rsid w:val="00C627EE"/>
    <w:rsid w:val="00C64278"/>
    <w:rsid w:val="00C80AB2"/>
    <w:rsid w:val="00C87B5C"/>
    <w:rsid w:val="00C90E7C"/>
    <w:rsid w:val="00C947AE"/>
    <w:rsid w:val="00CB3983"/>
    <w:rsid w:val="00CB5784"/>
    <w:rsid w:val="00CB5EC5"/>
    <w:rsid w:val="00CC0D4B"/>
    <w:rsid w:val="00CC6B4D"/>
    <w:rsid w:val="00CD51FB"/>
    <w:rsid w:val="00CF5320"/>
    <w:rsid w:val="00D01D0A"/>
    <w:rsid w:val="00D17491"/>
    <w:rsid w:val="00D17AB8"/>
    <w:rsid w:val="00D20908"/>
    <w:rsid w:val="00D26791"/>
    <w:rsid w:val="00D306EF"/>
    <w:rsid w:val="00D309BA"/>
    <w:rsid w:val="00D34B40"/>
    <w:rsid w:val="00D46EE6"/>
    <w:rsid w:val="00D577A7"/>
    <w:rsid w:val="00D62FFA"/>
    <w:rsid w:val="00D710EA"/>
    <w:rsid w:val="00D773E3"/>
    <w:rsid w:val="00D82770"/>
    <w:rsid w:val="00D86EC5"/>
    <w:rsid w:val="00DC15F3"/>
    <w:rsid w:val="00DD648E"/>
    <w:rsid w:val="00DE7108"/>
    <w:rsid w:val="00DF75A3"/>
    <w:rsid w:val="00E06E2B"/>
    <w:rsid w:val="00E32F9A"/>
    <w:rsid w:val="00E4289B"/>
    <w:rsid w:val="00E5562D"/>
    <w:rsid w:val="00E63BB3"/>
    <w:rsid w:val="00E74407"/>
    <w:rsid w:val="00E84CB1"/>
    <w:rsid w:val="00E867A0"/>
    <w:rsid w:val="00EA7B89"/>
    <w:rsid w:val="00EC49BB"/>
    <w:rsid w:val="00EC7FB6"/>
    <w:rsid w:val="00ED375E"/>
    <w:rsid w:val="00EE1F3C"/>
    <w:rsid w:val="00F0131A"/>
    <w:rsid w:val="00F02339"/>
    <w:rsid w:val="00F14A69"/>
    <w:rsid w:val="00F16738"/>
    <w:rsid w:val="00F31878"/>
    <w:rsid w:val="00F358F2"/>
    <w:rsid w:val="00F45501"/>
    <w:rsid w:val="00F51D71"/>
    <w:rsid w:val="00F52FE2"/>
    <w:rsid w:val="00F601EF"/>
    <w:rsid w:val="00F631F5"/>
    <w:rsid w:val="00F63AD7"/>
    <w:rsid w:val="00F66E45"/>
    <w:rsid w:val="00F716B8"/>
    <w:rsid w:val="00F738BB"/>
    <w:rsid w:val="00F80B73"/>
    <w:rsid w:val="00F97EDB"/>
    <w:rsid w:val="00FB061D"/>
    <w:rsid w:val="00FB7479"/>
    <w:rsid w:val="00FC402D"/>
    <w:rsid w:val="00FC6782"/>
    <w:rsid w:val="00FD44CD"/>
    <w:rsid w:val="00FF49F7"/>
    <w:rsid w:val="00FF6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67CB"/>
  <w15:chartTrackingRefBased/>
  <w15:docId w15:val="{7892FE2D-450B-4532-8DAA-3F1F593D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2D2"/>
    <w:pPr>
      <w:spacing w:after="0" w:line="240" w:lineRule="auto"/>
    </w:pPr>
    <w:rPr>
      <w:rFonts w:asciiTheme="minorHAnsi" w:hAnsiTheme="minorHAnsi"/>
      <w:szCs w:val="22"/>
    </w:rPr>
  </w:style>
  <w:style w:type="paragraph" w:styleId="Heading1">
    <w:name w:val="heading 1"/>
    <w:basedOn w:val="Normal"/>
    <w:next w:val="Normal"/>
    <w:link w:val="Heading1Char"/>
    <w:uiPriority w:val="9"/>
    <w:qFormat/>
    <w:rsid w:val="003805C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5C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5C7"/>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5C7"/>
    <w:pPr>
      <w:keepNext/>
      <w:keepLines/>
      <w:spacing w:before="80" w:after="40" w:line="278" w:lineRule="auto"/>
      <w:outlineLvl w:val="3"/>
    </w:pPr>
    <w:rPr>
      <w:rFonts w:eastAsiaTheme="majorEastAsia" w:cstheme="majorBidi"/>
      <w:i/>
      <w:iCs/>
      <w:color w:val="0F4761" w:themeColor="accent1" w:themeShade="BF"/>
      <w:szCs w:val="24"/>
    </w:rPr>
  </w:style>
  <w:style w:type="paragraph" w:styleId="Heading5">
    <w:name w:val="heading 5"/>
    <w:basedOn w:val="Normal"/>
    <w:next w:val="Normal"/>
    <w:link w:val="Heading5Char"/>
    <w:uiPriority w:val="9"/>
    <w:semiHidden/>
    <w:unhideWhenUsed/>
    <w:qFormat/>
    <w:rsid w:val="003805C7"/>
    <w:pPr>
      <w:keepNext/>
      <w:keepLines/>
      <w:spacing w:before="80" w:after="40" w:line="278" w:lineRule="auto"/>
      <w:outlineLvl w:val="4"/>
    </w:pPr>
    <w:rPr>
      <w:rFonts w:eastAsiaTheme="majorEastAsia" w:cstheme="majorBidi"/>
      <w:color w:val="0F4761" w:themeColor="accent1" w:themeShade="BF"/>
      <w:szCs w:val="24"/>
    </w:rPr>
  </w:style>
  <w:style w:type="paragraph" w:styleId="Heading6">
    <w:name w:val="heading 6"/>
    <w:basedOn w:val="Normal"/>
    <w:next w:val="Normal"/>
    <w:link w:val="Heading6Char"/>
    <w:uiPriority w:val="9"/>
    <w:semiHidden/>
    <w:unhideWhenUsed/>
    <w:qFormat/>
    <w:rsid w:val="003805C7"/>
    <w:pPr>
      <w:keepNext/>
      <w:keepLines/>
      <w:spacing w:before="40" w:line="278" w:lineRule="auto"/>
      <w:outlineLvl w:val="5"/>
    </w:pPr>
    <w:rPr>
      <w:rFonts w:eastAsiaTheme="majorEastAsia"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3805C7"/>
    <w:pPr>
      <w:keepNext/>
      <w:keepLines/>
      <w:spacing w:before="40" w:line="278" w:lineRule="auto"/>
      <w:outlineLvl w:val="6"/>
    </w:pPr>
    <w:rPr>
      <w:rFonts w:eastAsiaTheme="majorEastAsia" w:cstheme="majorBidi"/>
      <w:color w:val="595959" w:themeColor="text1" w:themeTint="A6"/>
      <w:szCs w:val="24"/>
    </w:rPr>
  </w:style>
  <w:style w:type="paragraph" w:styleId="Heading8">
    <w:name w:val="heading 8"/>
    <w:basedOn w:val="Normal"/>
    <w:next w:val="Normal"/>
    <w:link w:val="Heading8Char"/>
    <w:uiPriority w:val="9"/>
    <w:semiHidden/>
    <w:unhideWhenUsed/>
    <w:qFormat/>
    <w:rsid w:val="003805C7"/>
    <w:pPr>
      <w:keepNext/>
      <w:keepLines/>
      <w:spacing w:line="278" w:lineRule="auto"/>
      <w:outlineLvl w:val="7"/>
    </w:pPr>
    <w:rPr>
      <w:rFonts w:eastAsiaTheme="majorEastAsia"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3805C7"/>
    <w:pPr>
      <w:keepNext/>
      <w:keepLines/>
      <w:spacing w:line="278" w:lineRule="auto"/>
      <w:outlineLvl w:val="8"/>
    </w:pPr>
    <w:rPr>
      <w:rFonts w:eastAsiaTheme="majorEastAsia"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5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5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5C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5C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5C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5C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5C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5C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5C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5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5C7"/>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5C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5C7"/>
    <w:pPr>
      <w:spacing w:before="160" w:after="160" w:line="278" w:lineRule="auto"/>
      <w:jc w:val="center"/>
    </w:pPr>
    <w:rPr>
      <w:rFonts w:ascii="Calibri" w:hAnsi="Calibri"/>
      <w:i/>
      <w:iCs/>
      <w:color w:val="404040" w:themeColor="text1" w:themeTint="BF"/>
      <w:szCs w:val="24"/>
    </w:rPr>
  </w:style>
  <w:style w:type="character" w:customStyle="1" w:styleId="QuoteChar">
    <w:name w:val="Quote Char"/>
    <w:basedOn w:val="DefaultParagraphFont"/>
    <w:link w:val="Quote"/>
    <w:uiPriority w:val="29"/>
    <w:rsid w:val="003805C7"/>
    <w:rPr>
      <w:i/>
      <w:iCs/>
      <w:color w:val="404040" w:themeColor="text1" w:themeTint="BF"/>
    </w:rPr>
  </w:style>
  <w:style w:type="paragraph" w:styleId="ListParagraph">
    <w:name w:val="List Paragraph"/>
    <w:basedOn w:val="Normal"/>
    <w:uiPriority w:val="34"/>
    <w:qFormat/>
    <w:rsid w:val="003805C7"/>
    <w:pPr>
      <w:spacing w:after="160" w:line="278" w:lineRule="auto"/>
      <w:ind w:left="720"/>
      <w:contextualSpacing/>
    </w:pPr>
    <w:rPr>
      <w:rFonts w:ascii="Calibri" w:hAnsi="Calibri"/>
      <w:szCs w:val="24"/>
    </w:rPr>
  </w:style>
  <w:style w:type="character" w:styleId="IntenseEmphasis">
    <w:name w:val="Intense Emphasis"/>
    <w:basedOn w:val="DefaultParagraphFont"/>
    <w:uiPriority w:val="21"/>
    <w:qFormat/>
    <w:rsid w:val="003805C7"/>
    <w:rPr>
      <w:i/>
      <w:iCs/>
      <w:color w:val="0F4761" w:themeColor="accent1" w:themeShade="BF"/>
    </w:rPr>
  </w:style>
  <w:style w:type="paragraph" w:styleId="IntenseQuote">
    <w:name w:val="Intense Quote"/>
    <w:basedOn w:val="Normal"/>
    <w:next w:val="Normal"/>
    <w:link w:val="IntenseQuoteChar"/>
    <w:uiPriority w:val="30"/>
    <w:qFormat/>
    <w:rsid w:val="003805C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Calibri" w:hAnsi="Calibri"/>
      <w:i/>
      <w:iCs/>
      <w:color w:val="0F4761" w:themeColor="accent1" w:themeShade="BF"/>
      <w:szCs w:val="24"/>
    </w:rPr>
  </w:style>
  <w:style w:type="character" w:customStyle="1" w:styleId="IntenseQuoteChar">
    <w:name w:val="Intense Quote Char"/>
    <w:basedOn w:val="DefaultParagraphFont"/>
    <w:link w:val="IntenseQuote"/>
    <w:uiPriority w:val="30"/>
    <w:rsid w:val="003805C7"/>
    <w:rPr>
      <w:i/>
      <w:iCs/>
      <w:color w:val="0F4761" w:themeColor="accent1" w:themeShade="BF"/>
    </w:rPr>
  </w:style>
  <w:style w:type="character" w:styleId="IntenseReference">
    <w:name w:val="Intense Reference"/>
    <w:basedOn w:val="DefaultParagraphFont"/>
    <w:uiPriority w:val="32"/>
    <w:qFormat/>
    <w:rsid w:val="003805C7"/>
    <w:rPr>
      <w:b/>
      <w:bCs/>
      <w:smallCaps/>
      <w:color w:val="0F4761" w:themeColor="accent1" w:themeShade="BF"/>
      <w:spacing w:val="5"/>
    </w:rPr>
  </w:style>
  <w:style w:type="paragraph" w:styleId="NoSpacing">
    <w:name w:val="No Spacing"/>
    <w:uiPriority w:val="1"/>
    <w:qFormat/>
    <w:rsid w:val="003805C7"/>
    <w:pPr>
      <w:spacing w:after="0" w:line="240" w:lineRule="auto"/>
    </w:pPr>
  </w:style>
  <w:style w:type="character" w:styleId="Hyperlink">
    <w:name w:val="Hyperlink"/>
    <w:basedOn w:val="DefaultParagraphFont"/>
    <w:uiPriority w:val="99"/>
    <w:unhideWhenUsed/>
    <w:rsid w:val="003805C7"/>
    <w:rPr>
      <w:color w:val="467886" w:themeColor="hyperlink"/>
      <w:u w:val="single"/>
    </w:rPr>
  </w:style>
  <w:style w:type="character" w:styleId="UnresolvedMention">
    <w:name w:val="Unresolved Mention"/>
    <w:basedOn w:val="DefaultParagraphFont"/>
    <w:uiPriority w:val="99"/>
    <w:semiHidden/>
    <w:unhideWhenUsed/>
    <w:rsid w:val="00A64C86"/>
    <w:rPr>
      <w:color w:val="605E5C"/>
      <w:shd w:val="clear" w:color="auto" w:fill="E1DFDD"/>
    </w:rPr>
  </w:style>
  <w:style w:type="character" w:styleId="FollowedHyperlink">
    <w:name w:val="FollowedHyperlink"/>
    <w:basedOn w:val="DefaultParagraphFont"/>
    <w:uiPriority w:val="99"/>
    <w:semiHidden/>
    <w:unhideWhenUsed/>
    <w:rsid w:val="00A80686"/>
    <w:rPr>
      <w:color w:val="96607D" w:themeColor="followedHyperlink"/>
      <w:u w:val="single"/>
    </w:rPr>
  </w:style>
  <w:style w:type="paragraph" w:styleId="NormalWeb">
    <w:name w:val="Normal (Web)"/>
    <w:basedOn w:val="Normal"/>
    <w:uiPriority w:val="99"/>
    <w:semiHidden/>
    <w:unhideWhenUsed/>
    <w:rsid w:val="00470F1F"/>
    <w:rPr>
      <w:rFonts w:ascii="Times New Roman" w:hAnsi="Times New Roman" w:cs="Times New Roman"/>
      <w:sz w:val="24"/>
      <w:szCs w:val="24"/>
    </w:rPr>
  </w:style>
  <w:style w:type="paragraph" w:styleId="Header">
    <w:name w:val="header"/>
    <w:basedOn w:val="Normal"/>
    <w:link w:val="HeaderChar"/>
    <w:uiPriority w:val="99"/>
    <w:unhideWhenUsed/>
    <w:rsid w:val="009238AC"/>
    <w:pPr>
      <w:tabs>
        <w:tab w:val="center" w:pos="4680"/>
        <w:tab w:val="right" w:pos="9360"/>
      </w:tabs>
    </w:pPr>
  </w:style>
  <w:style w:type="character" w:customStyle="1" w:styleId="HeaderChar">
    <w:name w:val="Header Char"/>
    <w:basedOn w:val="DefaultParagraphFont"/>
    <w:link w:val="Header"/>
    <w:uiPriority w:val="99"/>
    <w:rsid w:val="009238AC"/>
    <w:rPr>
      <w:rFonts w:asciiTheme="minorHAnsi" w:hAnsiTheme="minorHAnsi"/>
      <w:szCs w:val="22"/>
    </w:rPr>
  </w:style>
  <w:style w:type="paragraph" w:styleId="Footer">
    <w:name w:val="footer"/>
    <w:basedOn w:val="Normal"/>
    <w:link w:val="FooterChar"/>
    <w:uiPriority w:val="99"/>
    <w:unhideWhenUsed/>
    <w:rsid w:val="009238AC"/>
    <w:pPr>
      <w:tabs>
        <w:tab w:val="center" w:pos="4680"/>
        <w:tab w:val="right" w:pos="9360"/>
      </w:tabs>
    </w:pPr>
  </w:style>
  <w:style w:type="character" w:customStyle="1" w:styleId="FooterChar">
    <w:name w:val="Footer Char"/>
    <w:basedOn w:val="DefaultParagraphFont"/>
    <w:link w:val="Footer"/>
    <w:uiPriority w:val="99"/>
    <w:rsid w:val="009238AC"/>
    <w:rPr>
      <w:rFonts w:asciiTheme="minorHAnsi" w:hAnsi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mls.gov/find-funding/funding-opportunities/grant-programs/inspire-grants-for-small-museums?utm_campaign=&amp;utm_content=&amp;utm_medium=email&amp;utm_name=20260909&amp;utm_source=govdelivery" TargetMode="External"/><Relationship Id="rId21" Type="http://schemas.openxmlformats.org/officeDocument/2006/relationships/hyperlink" Target="https://www.grants.gov/search-results-detail/363825" TargetMode="External"/><Relationship Id="rId42" Type="http://schemas.openxmlformats.org/officeDocument/2006/relationships/hyperlink" Target="https://pennsylvaniaenvironmentalcouncil.submittable.com/submit" TargetMode="External"/><Relationship Id="rId47" Type="http://schemas.openxmlformats.org/officeDocument/2006/relationships/hyperlink" Target="https://www.grants.gov/search-results-detail/363752" TargetMode="External"/><Relationship Id="rId63" Type="http://schemas.openxmlformats.org/officeDocument/2006/relationships/hyperlink" Target="https://www.aldentrust.org/higher-education.html" TargetMode="External"/><Relationship Id="rId68" Type="http://schemas.openxmlformats.org/officeDocument/2006/relationships/hyperlink" Target="https://www.smartfamilyfund.org/" TargetMode="External"/><Relationship Id="rId2" Type="http://schemas.openxmlformats.org/officeDocument/2006/relationships/customXml" Target="../customXml/item2.xml"/><Relationship Id="rId16" Type="http://schemas.openxmlformats.org/officeDocument/2006/relationships/hyperlink" Target="https://ilovelibraries.org/love-my-librarian/" TargetMode="External"/><Relationship Id="rId29" Type="http://schemas.openxmlformats.org/officeDocument/2006/relationships/hyperlink" Target="https://www.imls.gov/find-funding/funding-opportunities/grant-programs/museums-empowered?utm_campaign=&amp;utm_content=&amp;utm_medium=email&amp;utm_name=20260909&amp;utm_source=govdelivery" TargetMode="External"/><Relationship Id="rId11" Type="http://schemas.openxmlformats.org/officeDocument/2006/relationships/hyperlink" Target="https://www.grants.gov/connect/manage-subscriptions/" TargetMode="External"/><Relationship Id="rId24" Type="http://schemas.openxmlformats.org/officeDocument/2006/relationships/hyperlink" Target="https://www.imls.gov/find-funding/funding-opportunities/grant-programs/national-leadership-grants-for-libraries" TargetMode="External"/><Relationship Id="rId32" Type="http://schemas.openxmlformats.org/officeDocument/2006/relationships/hyperlink" Target="https://www.pa.gov/services/coa/apply-for-a-creative-catalyst-grant" TargetMode="External"/><Relationship Id="rId37" Type="http://schemas.openxmlformats.org/officeDocument/2006/relationships/hyperlink" Target="https://nij.ojp.gov/funding/opportunities/o-nij-2026-172796" TargetMode="External"/><Relationship Id="rId40" Type="http://schemas.openxmlformats.org/officeDocument/2006/relationships/hyperlink" Target="https://www.pa.gov/agencies/fishandboat/newsroom/pfbc-now-accepting-applications-for-boating-facility-grants-sep2026" TargetMode="External"/><Relationship Id="rId45" Type="http://schemas.openxmlformats.org/officeDocument/2006/relationships/hyperlink" Target="https://www.pa.gov/agencies/dli/programs-services/workforce-development-home/grant-opportunities" TargetMode="External"/><Relationship Id="rId53" Type="http://schemas.openxmlformats.org/officeDocument/2006/relationships/hyperlink" Target="https://simpler.grants.gov/opportunity/43049089-8c2c-4794-a747-3c2b2ca6ca79" TargetMode="External"/><Relationship Id="rId58" Type="http://schemas.openxmlformats.org/officeDocument/2006/relationships/hyperlink" Target="https://us.mitsubishielectric.com/en/sustainability/greater-community/meaf-grant/guidelines/index.html" TargetMode="External"/><Relationship Id="rId66" Type="http://schemas.openxmlformats.org/officeDocument/2006/relationships/hyperlink" Target="https://www.deltagamma.org/foundation/service-for-sight-grants/" TargetMode="External"/><Relationship Id="rId74"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www.mvdreyfusfoundation.org/" TargetMode="External"/><Relationship Id="rId19" Type="http://schemas.openxmlformats.org/officeDocument/2006/relationships/hyperlink" Target="https://bja.ojp.gov/funding/opportunities/o-bja-2026-172726" TargetMode="External"/><Relationship Id="rId14" Type="http://schemas.openxmlformats.org/officeDocument/2006/relationships/hyperlink" Target="https://events.dcnr.pa.gov/event/2026-grant-workshop-c2p2-community-conservation-partnerships-program-statewide-annual-grant-workshop" TargetMode="External"/><Relationship Id="rId22" Type="http://schemas.openxmlformats.org/officeDocument/2006/relationships/hyperlink" Target="https://www.pa.gov/services/coa/apply-for-a-creative-communities-grant" TargetMode="External"/><Relationship Id="rId27" Type="http://schemas.openxmlformats.org/officeDocument/2006/relationships/hyperlink" Target="https://www.imls.gov/find-funding/funding-opportunities/grant-programs/museum-grants-for-african-american-history-and-culture" TargetMode="External"/><Relationship Id="rId30" Type="http://schemas.openxmlformats.org/officeDocument/2006/relationships/hyperlink" Target="https://www.imls.gov/find-funding/funding-opportunities/grant-programs/museums-for-america?utm_campaign=&amp;utm_content=&amp;utm_medium=email&amp;utm_name=20260909&amp;utm_source=govdelivery" TargetMode="External"/><Relationship Id="rId35" Type="http://schemas.openxmlformats.org/officeDocument/2006/relationships/hyperlink" Target="https://www.grants.gov/search-results-detail/363920" TargetMode="External"/><Relationship Id="rId43" Type="http://schemas.openxmlformats.org/officeDocument/2006/relationships/hyperlink" Target="https://www.grants.gov/search-results-detail/364029" TargetMode="External"/><Relationship Id="rId48" Type="http://schemas.openxmlformats.org/officeDocument/2006/relationships/hyperlink" Target="https://egrants.pccd.pa.gov/activeannouncements" TargetMode="External"/><Relationship Id="rId56" Type="http://schemas.openxmlformats.org/officeDocument/2006/relationships/hyperlink" Target="https://www.iteea.org/awards-and-scholarships" TargetMode="External"/><Relationship Id="rId64" Type="http://schemas.openxmlformats.org/officeDocument/2006/relationships/hyperlink" Target="https://www.samsung.com/us/solvefortomorrow/" TargetMode="External"/><Relationship Id="rId69" Type="http://schemas.openxmlformats.org/officeDocument/2006/relationships/hyperlink" Target="https://www.onehivefoundation.org/funding-opportunities/" TargetMode="External"/><Relationship Id="rId8" Type="http://schemas.openxmlformats.org/officeDocument/2006/relationships/footnotes" Target="footnotes.xml"/><Relationship Id="rId51" Type="http://schemas.openxmlformats.org/officeDocument/2006/relationships/hyperlink" Target="https://www.nifa.usda.gov/grants/funding-opportunities/agriculture-food-research-initiative-education-workforce-development" TargetMode="External"/><Relationship Id="rId72" Type="http://schemas.openxmlformats.org/officeDocument/2006/relationships/hyperlink" Target="https://inspiringgood.org/grants/mishler-brown-fund/" TargetMode="External"/><Relationship Id="rId3" Type="http://schemas.openxmlformats.org/officeDocument/2006/relationships/customXml" Target="../customXml/item3.xml"/><Relationship Id="rId12" Type="http://schemas.openxmlformats.org/officeDocument/2006/relationships/hyperlink" Target="https://www.grants.gov/register" TargetMode="External"/><Relationship Id="rId17" Type="http://schemas.openxmlformats.org/officeDocument/2006/relationships/hyperlink" Target="https://www.pa.gov/agencies/dep/programs-and-services/grants-loans-rebates/small-business-ombudsmans-office/small-business-advantage-grant" TargetMode="External"/><Relationship Id="rId25" Type="http://schemas.openxmlformats.org/officeDocument/2006/relationships/hyperlink" Target="https://www.imls.gov/find-funding/funding-opportunities/grant-programs/21st-century-museum-professionals-program?utm_campaign=&amp;utm_content=&amp;utm_medium=email&amp;utm_name=20260909&amp;utm_source=govdelivery" TargetMode="External"/><Relationship Id="rId33" Type="http://schemas.openxmlformats.org/officeDocument/2006/relationships/hyperlink" Target="https://www.imls.gov/find-funding/funding-opportunities/grant-programs/laura-bush-21st-century-librarian-program" TargetMode="External"/><Relationship Id="rId38" Type="http://schemas.openxmlformats.org/officeDocument/2006/relationships/hyperlink" Target="https://dced.pa.gov/programs/local-share-account-lsa-statewide/" TargetMode="External"/><Relationship Id="rId46" Type="http://schemas.openxmlformats.org/officeDocument/2006/relationships/hyperlink" Target="https://www.pa.gov/governor/newsroom/2025-press-releases/governor-shapiro-s-economic-development-strategy-is-delivering-r" TargetMode="External"/><Relationship Id="rId59" Type="http://schemas.openxmlformats.org/officeDocument/2006/relationships/hyperlink" Target="https://www.comerfamilyfoundation.org/syringe-service-program" TargetMode="External"/><Relationship Id="rId67" Type="http://schemas.openxmlformats.org/officeDocument/2006/relationships/hyperlink" Target="https://www.nsta.org/awards-and-recognition-program" TargetMode="External"/><Relationship Id="rId20" Type="http://schemas.openxmlformats.org/officeDocument/2006/relationships/hyperlink" Target="https://urldefense.com/v3/__https:/t.e2ma.net/click/bzsh1s/7n9bqx1b/r79gkoc__;!!CQG60v2-!j58Vadd0UBluew-Yjd2LTxzgPgzDMbhEtSQYieieJ-GI2hm4Lhdar2VALMb4vHATatCvzGqS5917hvdtgDEqTd5CLMR1XA$" TargetMode="External"/><Relationship Id="rId41" Type="http://schemas.openxmlformats.org/officeDocument/2006/relationships/hyperlink" Target="https://www.pa.gov/services/fishandboat/r3-grant" TargetMode="External"/><Relationship Id="rId54" Type="http://schemas.openxmlformats.org/officeDocument/2006/relationships/hyperlink" Target="https://www.pa.gov/agencies/dep/programs-and-services/water/bureau-of-safe-drinking-water/public-drinking-water/public-notification/lead-information-for-schools-and-day-cares" TargetMode="External"/><Relationship Id="rId62" Type="http://schemas.openxmlformats.org/officeDocument/2006/relationships/hyperlink" Target="https://www.caseys.com/community/cash-for-classrooms-grants" TargetMode="External"/><Relationship Id="rId70" Type="http://schemas.openxmlformats.org/officeDocument/2006/relationships/hyperlink" Target="https://www.jaylsmithfamilyfoundation.org/request-an-application"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rants.gov/data-standards" TargetMode="External"/><Relationship Id="rId23" Type="http://schemas.openxmlformats.org/officeDocument/2006/relationships/hyperlink" Target="https://www.imls.gov/find-funding/funding-opportunities/grant-programs/national-leadership-grants-for-museums?utm_campaign=&amp;utm_content=&amp;utm_medium=email&amp;utm_name=20260909&amp;utm_source=govdelivery" TargetMode="External"/><Relationship Id="rId28" Type="http://schemas.openxmlformats.org/officeDocument/2006/relationships/hyperlink" Target="https://www.imls.gov/find-funding/funding-opportunities/grant-programs/museum-grants-for-american-latino-history-and-culture?utm_campaign=&amp;utm_content=&amp;utm_medium=email&amp;utm_name=20260909&amp;utm_source=govdelivery" TargetMode="External"/><Relationship Id="rId36" Type="http://schemas.openxmlformats.org/officeDocument/2006/relationships/hyperlink" Target="https://www.rd.usda.gov/programs-services/electric-programs/affordable-rural-cooperative-program" TargetMode="External"/><Relationship Id="rId49" Type="http://schemas.openxmlformats.org/officeDocument/2006/relationships/hyperlink" Target="https://egrants.pccd.pa.gov/Public/OpenAnnouncements.aspx" TargetMode="External"/><Relationship Id="rId57" Type="http://schemas.openxmlformats.org/officeDocument/2006/relationships/hyperlink" Target="https://www.abzfamilyfoundation.org/grant-request" TargetMode="External"/><Relationship Id="rId10" Type="http://schemas.openxmlformats.org/officeDocument/2006/relationships/image" Target="media/image1.jpeg"/><Relationship Id="rId31" Type="http://schemas.openxmlformats.org/officeDocument/2006/relationships/hyperlink" Target="https://www.pa.gov/agencies/dep/residents/environmental-education/environmental-education-grants" TargetMode="External"/><Relationship Id="rId44" Type="http://schemas.openxmlformats.org/officeDocument/2006/relationships/hyperlink" Target="https://www.rd.usda.gov/programs-services/business-programs/meat-and-poultry-processing-expansion-program-phase-3" TargetMode="External"/><Relationship Id="rId52" Type="http://schemas.openxmlformats.org/officeDocument/2006/relationships/hyperlink" Target="https://www.pa.gov/agencies/dcnr/programs-and-services/grants/community-conservation-partnerships-program-grants" TargetMode="External"/><Relationship Id="rId60" Type="http://schemas.openxmlformats.org/officeDocument/2006/relationships/hyperlink" Target="http://www.toshiba.com/taf/612.jsp" TargetMode="External"/><Relationship Id="rId65" Type="http://schemas.openxmlformats.org/officeDocument/2006/relationships/hyperlink" Target="https://dtafoundation.org/" TargetMode="External"/><Relationship Id="rId73"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elibrary.dcnr.pa.gov/GetDocument?docId=3835803&amp;DocName=Grantee%20Communications%20Kit%202021%20v5.pdf" TargetMode="External"/><Relationship Id="rId18" Type="http://schemas.openxmlformats.org/officeDocument/2006/relationships/hyperlink" Target="https://www.pa.gov/agencies/dmva/pennsylvania-veterans/pa-vetconnect/state-veterans-programs/financial-assistance/veterans-trust-fund-grant-program" TargetMode="External"/><Relationship Id="rId39" Type="http://schemas.openxmlformats.org/officeDocument/2006/relationships/hyperlink" Target="https://www.pa.gov/services/osfc/gas-well-grant" TargetMode="External"/><Relationship Id="rId34" Type="http://schemas.openxmlformats.org/officeDocument/2006/relationships/hyperlink" Target="https://ojjdp.ojp.gov/funding/opportunities/o-ojjdp-2026-172752" TargetMode="External"/><Relationship Id="rId50" Type="http://schemas.openxmlformats.org/officeDocument/2006/relationships/hyperlink" Target="https://www.rd.usda.gov/programs-services/water-environmental-programs/solid-waste-management-grants" TargetMode="External"/><Relationship Id="rId55" Type="http://schemas.openxmlformats.org/officeDocument/2006/relationships/hyperlink" Target="https://www.pa.gov/agencies/pccd/resources/active-funding-announcements" TargetMode="External"/><Relationship Id="rId7" Type="http://schemas.openxmlformats.org/officeDocument/2006/relationships/webSettings" Target="webSettings.xml"/><Relationship Id="rId71" Type="http://schemas.openxmlformats.org/officeDocument/2006/relationships/hyperlink" Target="https://www.imba.com/programs/trail-accelerator-grants?gad_source=1&amp;gad_campaignid=19790170315&amp;gbraid=0AAAAAoonUBIIXqbo_SzVdOvvSFumHAiGp&amp;gclid=EAIaIQobChMIptu6voLGlwMVnDYIBR1R6QOQEAAYASAAEgJo0_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2A616BA46D04FA21A1D1F7C0C1816" ma:contentTypeVersion="19" ma:contentTypeDescription="Create a new document." ma:contentTypeScope="" ma:versionID="8f403d84fd459ff124d5d1c4bc21c2a8">
  <xsd:schema xmlns:xsd="http://www.w3.org/2001/XMLSchema" xmlns:xs="http://www.w3.org/2001/XMLSchema" xmlns:p="http://schemas.microsoft.com/office/2006/metadata/properties" xmlns:ns1="http://schemas.microsoft.com/sharepoint/v3" xmlns:ns2="27b52bf8-656f-4465-8ef2-f07cbb1c9723" xmlns:ns3="25b86bc2-2453-4f17-8b24-e6d85fe03bca" targetNamespace="http://schemas.microsoft.com/office/2006/metadata/properties" ma:root="true" ma:fieldsID="0a3d51c686224cbf8e7c55a79b5e3c09" ns1:_="" ns2:_="" ns3:_="">
    <xsd:import namespace="http://schemas.microsoft.com/sharepoint/v3"/>
    <xsd:import namespace="27b52bf8-656f-4465-8ef2-f07cbb1c9723"/>
    <xsd:import namespace="25b86bc2-2453-4f17-8b24-e6d85fe03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Haley"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b52bf8-656f-4465-8ef2-f07cbb1c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3c64dd7-bb05-441d-bb5a-3545560a0cd1" ma:termSetId="09814cd3-568e-fe90-9814-8d621ff8fb84" ma:anchorId="fba54fb3-c3e1-fe81-a776-ca4b69148c4d" ma:open="true" ma:isKeyword="false">
      <xsd:complexType>
        <xsd:sequence>
          <xsd:element ref="pc:Terms" minOccurs="0" maxOccurs="1"/>
        </xsd:sequence>
      </xsd:complexType>
    </xsd:element>
    <xsd:element name="Haley" ma:index="21" nillable="true" ma:displayName="Reader" ma:format="Dropdown" ma:list="UserInfo" ma:SharePointGroup="0" ma:internalName="Hale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b86bc2-2453-4f17-8b24-e6d85fe03b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e97b139-f5bd-4f58-8405-dbbfefe3a825}" ma:internalName="TaxCatchAll" ma:showField="CatchAllData" ma:web="25b86bc2-2453-4f17-8b24-e6d85fe03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aley xmlns="27b52bf8-656f-4465-8ef2-f07cbb1c9723">
      <UserInfo>
        <DisplayName/>
        <AccountId xsi:nil="true"/>
        <AccountType/>
      </UserInfo>
    </Haley>
    <_ip_UnifiedCompliancePolicyUIAction xmlns="http://schemas.microsoft.com/sharepoint/v3" xsi:nil="true"/>
    <TaxCatchAll xmlns="25b86bc2-2453-4f17-8b24-e6d85fe03bca" xsi:nil="true"/>
    <_ip_UnifiedCompliancePolicyProperties xmlns="http://schemas.microsoft.com/sharepoint/v3" xsi:nil="true"/>
    <lcf76f155ced4ddcb4097134ff3c332f xmlns="27b52bf8-656f-4465-8ef2-f07cbb1c97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0E8FD6-ECAD-45CA-8650-B3C16A03D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b52bf8-656f-4465-8ef2-f07cbb1c9723"/>
    <ds:schemaRef ds:uri="25b86bc2-2453-4f17-8b24-e6d85fe03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23CCCF-306B-44F7-AF31-FBC662A8F725}">
  <ds:schemaRefs>
    <ds:schemaRef ds:uri="http://schemas.microsoft.com/sharepoint/v3/contenttype/forms"/>
  </ds:schemaRefs>
</ds:datastoreItem>
</file>

<file path=customXml/itemProps3.xml><?xml version="1.0" encoding="utf-8"?>
<ds:datastoreItem xmlns:ds="http://schemas.openxmlformats.org/officeDocument/2006/customXml" ds:itemID="{DEC13CDD-6A8B-4DCC-8019-0CF9203FEC40}">
  <ds:schemaRefs>
    <ds:schemaRef ds:uri="http://schemas.microsoft.com/office/2006/metadata/properties"/>
    <ds:schemaRef ds:uri="http://schemas.microsoft.com/office/infopath/2007/PartnerControls"/>
    <ds:schemaRef ds:uri="27b52bf8-656f-4465-8ef2-f07cbb1c9723"/>
    <ds:schemaRef ds:uri="http://schemas.microsoft.com/sharepoint/v3"/>
    <ds:schemaRef ds:uri="25b86bc2-2453-4f17-8b24-e6d85fe03bc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7930</Words>
  <Characters>45205</Characters>
  <Application>Microsoft Office Word</Application>
  <DocSecurity>4</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Marsicano, Joseph</dc:creator>
  <cp:keywords/>
  <dc:description/>
  <cp:lastModifiedBy>Hecker, Julie</cp:lastModifiedBy>
  <cp:revision>2</cp:revision>
  <cp:lastPrinted>2026-10-21T18:22:00Z</cp:lastPrinted>
  <dcterms:created xsi:type="dcterms:W3CDTF">2026-10-22T17:07:00Z</dcterms:created>
  <dcterms:modified xsi:type="dcterms:W3CDTF">2026-10-22T17:07:00Z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0x0101007F92A616BA46D04FA21A1D1F7C0C1816</vt:lpwstr>
  </property>
  <property fmtid="{D5CDD505-2E9C-101B-9397-08002B2CF9AE}" pid="3" name="MediaServiceImageTags">
    <vt:lpwstr/>
  </property>
</Properties>
</file>